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11758">
      <w:pPr>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宋体" w:hAnsi="宋体" w:eastAsia="宋体" w:cs="宋体"/>
          <w:sz w:val="32"/>
          <w:szCs w:val="180"/>
        </w:rPr>
      </w:pPr>
      <w:bookmarkStart w:id="0" w:name="_GoBack"/>
      <w:bookmarkEnd w:id="0"/>
    </w:p>
    <w:p w14:paraId="160FEB45">
      <w:pPr>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eastAsia" w:ascii="宋体" w:hAnsi="宋体" w:eastAsia="宋体" w:cs="宋体"/>
          <w:sz w:val="32"/>
          <w:szCs w:val="180"/>
        </w:rPr>
      </w:pPr>
    </w:p>
    <w:p w14:paraId="536223C4">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sz w:val="44"/>
          <w:szCs w:val="180"/>
        </w:rPr>
      </w:pPr>
      <w:r>
        <w:rPr>
          <w:rFonts w:hint="eastAsia" w:ascii="方正小标宋简体" w:hAnsi="方正小标宋简体" w:eastAsia="方正小标宋简体" w:cs="方正小标宋简体"/>
          <w:sz w:val="44"/>
          <w:szCs w:val="180"/>
        </w:rPr>
        <w:t>巴彦淖尔市重大行政决策程序实施细则</w:t>
      </w:r>
    </w:p>
    <w:p w14:paraId="46EF37F1">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（征求意见稿）</w:t>
      </w:r>
    </w:p>
    <w:p w14:paraId="25CA7E28">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宋体" w:hAnsi="宋体" w:eastAsia="宋体" w:cs="宋体"/>
          <w:sz w:val="44"/>
          <w:szCs w:val="180"/>
        </w:rPr>
      </w:pPr>
    </w:p>
    <w:p w14:paraId="2B3B8CE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第一章　总 则</w:t>
      </w:r>
    </w:p>
    <w:p w14:paraId="5CD1092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690D704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第一条【制定目的与依据】</w:t>
      </w:r>
      <w:r>
        <w:rPr>
          <w:rFonts w:hint="eastAsia" w:ascii="仿宋_GB2312" w:hAnsi="仿宋_GB2312" w:eastAsia="仿宋_GB2312" w:cs="仿宋_GB2312"/>
          <w:b w:val="0"/>
          <w:sz w:val="32"/>
          <w:szCs w:val="180"/>
        </w:rPr>
        <w:t>　为健全科学、民主、依法决策机制，规范全市重大行政决策程序，提升决策质量与执行效能，依据《重大行政决策程序暂行条例》《内蒙古自治区重大行政决策程序规定》《内蒙古自治区重大行政决策目录管理办法》等有关规定，制定本细则。</w:t>
      </w:r>
    </w:p>
    <w:p w14:paraId="3454AF8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第二条【适用范围】</w:t>
      </w:r>
      <w:r>
        <w:rPr>
          <w:rFonts w:hint="eastAsia" w:ascii="仿宋_GB2312" w:hAnsi="仿宋_GB2312" w:eastAsia="仿宋_GB2312" w:cs="仿宋_GB2312"/>
          <w:b w:val="0"/>
          <w:sz w:val="32"/>
          <w:szCs w:val="180"/>
        </w:rPr>
        <w:t>　市、旗县区人民政府</w:t>
      </w:r>
      <w:r>
        <w:rPr>
          <w:rFonts w:hint="eastAsia" w:ascii="仿宋_GB2312" w:hAnsi="仿宋_GB2312" w:eastAsia="仿宋_GB2312" w:cs="仿宋_GB2312"/>
          <w:b w:val="0"/>
          <w:sz w:val="32"/>
          <w:szCs w:val="180"/>
          <w:lang w:eastAsia="zh-CN"/>
        </w:rPr>
        <w:t>（以下简称“决策机关”）</w:t>
      </w:r>
      <w:r>
        <w:rPr>
          <w:rFonts w:hint="eastAsia" w:ascii="仿宋_GB2312" w:hAnsi="仿宋_GB2312" w:eastAsia="仿宋_GB2312" w:cs="仿宋_GB2312"/>
          <w:b w:val="0"/>
          <w:sz w:val="32"/>
          <w:szCs w:val="180"/>
        </w:rPr>
        <w:t>作出和调整重大行政决策的程序，适用本实施细则。</w:t>
      </w:r>
    </w:p>
    <w:p w14:paraId="6171FEB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市、旗县区人民政府所属部门、苏木乡镇人民政府</w:t>
      </w:r>
      <w:r>
        <w:rPr>
          <w:rFonts w:hint="eastAsia" w:ascii="仿宋_GB2312" w:hAnsi="仿宋_GB2312" w:eastAsia="仿宋_GB2312" w:cs="仿宋_GB2312"/>
          <w:b w:val="0"/>
          <w:sz w:val="32"/>
          <w:szCs w:val="180"/>
          <w:lang w:eastAsia="zh-CN"/>
        </w:rPr>
        <w:t>（</w:t>
      </w:r>
      <w:r>
        <w:rPr>
          <w:rFonts w:hint="eastAsia" w:ascii="仿宋_GB2312" w:hAnsi="仿宋_GB2312" w:eastAsia="仿宋_GB2312" w:cs="仿宋_GB2312"/>
          <w:b w:val="0"/>
          <w:sz w:val="32"/>
          <w:szCs w:val="180"/>
        </w:rPr>
        <w:t>街道办事处</w:t>
      </w:r>
      <w:r>
        <w:rPr>
          <w:rFonts w:hint="eastAsia" w:ascii="仿宋_GB2312" w:hAnsi="仿宋_GB2312" w:eastAsia="仿宋_GB2312" w:cs="仿宋_GB2312"/>
          <w:b w:val="0"/>
          <w:sz w:val="32"/>
          <w:szCs w:val="180"/>
          <w:lang w:eastAsia="zh-CN"/>
        </w:rPr>
        <w:t>）</w:t>
      </w:r>
      <w:r>
        <w:rPr>
          <w:rFonts w:hint="eastAsia" w:ascii="仿宋_GB2312" w:hAnsi="仿宋_GB2312" w:eastAsia="仿宋_GB2312" w:cs="仿宋_GB2312"/>
          <w:b w:val="0"/>
          <w:sz w:val="32"/>
          <w:szCs w:val="180"/>
        </w:rPr>
        <w:t>作出和调整重大行政决策的程序，参照本实施细则执行。</w:t>
      </w:r>
    </w:p>
    <w:p w14:paraId="7DA290C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第三条【工作主线】</w:t>
      </w:r>
      <w:r>
        <w:rPr>
          <w:rFonts w:hint="eastAsia" w:ascii="仿宋_GB2312" w:hAnsi="仿宋_GB2312" w:eastAsia="仿宋_GB2312" w:cs="仿宋_GB2312"/>
          <w:b w:val="0"/>
          <w:sz w:val="32"/>
          <w:szCs w:val="180"/>
        </w:rPr>
        <w:t>　重大行政决策必须坚持和加强党的全面领导，以铸牢中华民族共同体意识为工作主线，全面贯彻党的路线方针政策和决策部署，发挥党的领导核心作用，把党的领导贯彻到重大行政决策全过程。</w:t>
      </w:r>
    </w:p>
    <w:p w14:paraId="586433C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第四条【工作原则】</w:t>
      </w:r>
      <w:r>
        <w:rPr>
          <w:rFonts w:hint="eastAsia" w:ascii="仿宋_GB2312" w:hAnsi="仿宋_GB2312" w:eastAsia="仿宋_GB2312" w:cs="仿宋_GB2312"/>
          <w:b w:val="0"/>
          <w:sz w:val="32"/>
          <w:szCs w:val="180"/>
        </w:rPr>
        <w:t>　重大行政决策应当遵循科学决策、民主决策、依法决策原则。</w:t>
      </w:r>
    </w:p>
    <w:p w14:paraId="4F43C99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第五条【决策事项范围】</w:t>
      </w:r>
      <w:r>
        <w:rPr>
          <w:rFonts w:hint="eastAsia" w:ascii="仿宋_GB2312" w:hAnsi="仿宋_GB2312" w:eastAsia="仿宋_GB2312" w:cs="仿宋_GB2312"/>
          <w:b w:val="0"/>
          <w:sz w:val="32"/>
          <w:szCs w:val="180"/>
        </w:rPr>
        <w:t>　本实施细则所称重大行政决策事项（以下简称决策事项）包括：</w:t>
      </w:r>
    </w:p>
    <w:p w14:paraId="4A5CBC0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(一)制定有关公共服务方面的重大公共政策和措施</w:t>
      </w:r>
      <w:r>
        <w:rPr>
          <w:rFonts w:hint="eastAsia" w:ascii="仿宋_GB2312" w:hAnsi="仿宋_GB2312" w:eastAsia="仿宋_GB2312" w:cs="仿宋_GB2312"/>
          <w:b w:val="0"/>
          <w:sz w:val="32"/>
          <w:szCs w:val="180"/>
          <w:lang w:eastAsia="zh-CN"/>
        </w:rPr>
        <w:t>，包括</w:t>
      </w:r>
      <w:r>
        <w:rPr>
          <w:rFonts w:hint="eastAsia" w:ascii="仿宋_GB2312" w:hAnsi="仿宋_GB2312" w:eastAsia="仿宋_GB2312" w:cs="仿宋_GB2312"/>
          <w:b w:val="0"/>
          <w:sz w:val="32"/>
          <w:szCs w:val="180"/>
        </w:rPr>
        <w:t>劳动就业、社会保障、教育科技、医疗卫生、文化体育等；</w:t>
      </w:r>
    </w:p>
    <w:p w14:paraId="3605B51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(二)制定有关市场监管、社会管理、环境保护等方面的重大公共政策和措施；</w:t>
      </w:r>
    </w:p>
    <w:p w14:paraId="5555397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(三)制定经济和社会发展等方面</w:t>
      </w:r>
      <w:r>
        <w:rPr>
          <w:rFonts w:hint="eastAsia" w:ascii="仿宋_GB2312" w:hAnsi="仿宋_GB2312" w:eastAsia="仿宋_GB2312" w:cs="仿宋_GB2312"/>
          <w:b w:val="0"/>
          <w:sz w:val="32"/>
          <w:szCs w:val="180"/>
          <w:lang w:eastAsia="zh-CN"/>
        </w:rPr>
        <w:t>的</w:t>
      </w:r>
      <w:r>
        <w:rPr>
          <w:rFonts w:hint="eastAsia" w:ascii="仿宋_GB2312" w:hAnsi="仿宋_GB2312" w:eastAsia="仿宋_GB2312" w:cs="仿宋_GB2312"/>
          <w:b w:val="0"/>
          <w:sz w:val="32"/>
          <w:szCs w:val="180"/>
        </w:rPr>
        <w:t>重要</w:t>
      </w:r>
      <w:r>
        <w:rPr>
          <w:rFonts w:hint="eastAsia" w:ascii="仿宋_GB2312" w:hAnsi="仿宋_GB2312" w:eastAsia="仿宋_GB2312" w:cs="仿宋_GB2312"/>
          <w:b w:val="0"/>
          <w:sz w:val="32"/>
          <w:szCs w:val="180"/>
          <w:lang w:eastAsia="zh-CN"/>
        </w:rPr>
        <w:t>规划，包括编制或调整各类总体规划、重要的区域规划、</w:t>
      </w:r>
      <w:r>
        <w:rPr>
          <w:rFonts w:hint="eastAsia" w:ascii="仿宋_GB2312" w:hAnsi="仿宋_GB2312" w:eastAsia="仿宋_GB2312" w:cs="仿宋_GB2312"/>
          <w:b w:val="0"/>
          <w:sz w:val="32"/>
          <w:szCs w:val="180"/>
        </w:rPr>
        <w:t>专项规划和</w:t>
      </w:r>
      <w:r>
        <w:rPr>
          <w:rFonts w:hint="eastAsia" w:ascii="仿宋_GB2312" w:hAnsi="仿宋_GB2312" w:eastAsia="仿宋_GB2312" w:cs="仿宋_GB2312"/>
          <w:b w:val="0"/>
          <w:sz w:val="32"/>
          <w:szCs w:val="180"/>
          <w:lang w:eastAsia="zh-CN"/>
        </w:rPr>
        <w:t>产业规划等</w:t>
      </w:r>
      <w:r>
        <w:rPr>
          <w:rFonts w:hint="eastAsia" w:ascii="仿宋_GB2312" w:hAnsi="仿宋_GB2312" w:eastAsia="仿宋_GB2312" w:cs="仿宋_GB2312"/>
          <w:b w:val="0"/>
          <w:sz w:val="32"/>
          <w:szCs w:val="180"/>
        </w:rPr>
        <w:t>；</w:t>
      </w:r>
    </w:p>
    <w:p w14:paraId="7005275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(四)制定开发利用或者保护水、土地、能源、矿产、生物等重要自然资源的重大公共政策和措施；</w:t>
      </w:r>
    </w:p>
    <w:p w14:paraId="1DFE3C8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(五)制定开发利用或者保护历史文化</w:t>
      </w:r>
      <w:r>
        <w:rPr>
          <w:rFonts w:hint="eastAsia" w:ascii="仿宋_GB2312" w:hAnsi="仿宋_GB2312" w:eastAsia="仿宋_GB2312" w:cs="仿宋_GB2312"/>
          <w:b w:val="0"/>
          <w:sz w:val="32"/>
          <w:szCs w:val="180"/>
          <w:lang w:eastAsia="zh-CN"/>
        </w:rPr>
        <w:t>名城名镇名村、历史文化</w:t>
      </w:r>
      <w:r>
        <w:rPr>
          <w:rFonts w:hint="eastAsia" w:ascii="仿宋_GB2312" w:hAnsi="仿宋_GB2312" w:eastAsia="仿宋_GB2312" w:cs="仿宋_GB2312"/>
          <w:b w:val="0"/>
          <w:sz w:val="32"/>
          <w:szCs w:val="180"/>
        </w:rPr>
        <w:t>街区、传统村落</w:t>
      </w:r>
      <w:r>
        <w:rPr>
          <w:rFonts w:hint="eastAsia" w:ascii="仿宋_GB2312" w:hAnsi="仿宋_GB2312" w:eastAsia="仿宋_GB2312" w:cs="仿宋_GB2312"/>
          <w:b w:val="0"/>
          <w:sz w:val="32"/>
          <w:szCs w:val="180"/>
          <w:lang w:eastAsia="zh-CN"/>
        </w:rPr>
        <w:t>和传统民居</w:t>
      </w:r>
      <w:r>
        <w:rPr>
          <w:rFonts w:hint="eastAsia" w:ascii="仿宋_GB2312" w:hAnsi="仿宋_GB2312" w:eastAsia="仿宋_GB2312" w:cs="仿宋_GB2312"/>
          <w:b w:val="0"/>
          <w:sz w:val="32"/>
          <w:szCs w:val="180"/>
        </w:rPr>
        <w:t>、</w:t>
      </w:r>
      <w:r>
        <w:rPr>
          <w:rFonts w:hint="eastAsia" w:ascii="仿宋_GB2312" w:hAnsi="仿宋_GB2312" w:eastAsia="仿宋_GB2312" w:cs="仿宋_GB2312"/>
          <w:b w:val="0"/>
          <w:sz w:val="32"/>
          <w:szCs w:val="180"/>
          <w:lang w:eastAsia="zh-CN"/>
        </w:rPr>
        <w:t>特色景观、</w:t>
      </w:r>
      <w:r>
        <w:rPr>
          <w:rFonts w:hint="eastAsia" w:ascii="仿宋_GB2312" w:hAnsi="仿宋_GB2312" w:eastAsia="仿宋_GB2312" w:cs="仿宋_GB2312"/>
          <w:b w:val="0"/>
          <w:sz w:val="32"/>
          <w:szCs w:val="180"/>
        </w:rPr>
        <w:t>风景名胜区</w:t>
      </w:r>
      <w:r>
        <w:rPr>
          <w:rFonts w:hint="eastAsia" w:ascii="仿宋_GB2312" w:hAnsi="仿宋_GB2312" w:eastAsia="仿宋_GB2312" w:cs="仿宋_GB2312"/>
          <w:b w:val="0"/>
          <w:sz w:val="32"/>
          <w:szCs w:val="180"/>
          <w:lang w:eastAsia="zh-CN"/>
        </w:rPr>
        <w:t>等</w:t>
      </w:r>
      <w:r>
        <w:rPr>
          <w:rFonts w:hint="eastAsia" w:ascii="仿宋_GB2312" w:hAnsi="仿宋_GB2312" w:eastAsia="仿宋_GB2312" w:cs="仿宋_GB2312"/>
          <w:b w:val="0"/>
          <w:sz w:val="32"/>
          <w:szCs w:val="180"/>
        </w:rPr>
        <w:t>以及</w:t>
      </w:r>
      <w:r>
        <w:rPr>
          <w:rFonts w:hint="eastAsia" w:ascii="仿宋_GB2312" w:hAnsi="仿宋_GB2312" w:eastAsia="仿宋_GB2312" w:cs="仿宋_GB2312"/>
          <w:b w:val="0"/>
          <w:sz w:val="32"/>
          <w:szCs w:val="180"/>
          <w:lang w:eastAsia="zh-CN"/>
        </w:rPr>
        <w:t>各类博物馆、美术馆、图书馆、文化馆、群众艺术馆、纪念馆、非物质文化遗产保护中心及其他文博单位等文化文物单位馆藏的各类</w:t>
      </w:r>
      <w:r>
        <w:rPr>
          <w:rFonts w:hint="eastAsia" w:ascii="仿宋_GB2312" w:hAnsi="仿宋_GB2312" w:eastAsia="仿宋_GB2312" w:cs="仿宋_GB2312"/>
          <w:b w:val="0"/>
          <w:sz w:val="32"/>
          <w:szCs w:val="180"/>
        </w:rPr>
        <w:t>文化资源的重大公共政策和措施；</w:t>
      </w:r>
    </w:p>
    <w:p w14:paraId="5DA48DA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(六)决定在本行政区域实施的重大公共建设项目</w:t>
      </w:r>
      <w:r>
        <w:rPr>
          <w:rFonts w:hint="eastAsia" w:ascii="仿宋_GB2312" w:hAnsi="仿宋_GB2312" w:eastAsia="仿宋_GB2312" w:cs="仿宋_GB2312"/>
          <w:b w:val="0"/>
          <w:sz w:val="32"/>
          <w:szCs w:val="180"/>
          <w:lang w:eastAsia="zh-CN"/>
        </w:rPr>
        <w:t>，包括本行政区域内建设的大型城市广场、公园、商业街区、文教卫生体育场馆、垃圾和污水处理设施、机场车站等</w:t>
      </w:r>
      <w:r>
        <w:rPr>
          <w:rFonts w:hint="eastAsia" w:ascii="仿宋_GB2312" w:hAnsi="仿宋_GB2312" w:eastAsia="仿宋_GB2312" w:cs="仿宋_GB2312"/>
          <w:b w:val="0"/>
          <w:sz w:val="32"/>
          <w:szCs w:val="180"/>
        </w:rPr>
        <w:t>；</w:t>
      </w:r>
    </w:p>
    <w:p w14:paraId="05D38BB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(七)决定对经济社会发展有重大影响、涉及重大公共利益或者社会公众切身利益的其他重大事项。</w:t>
      </w:r>
    </w:p>
    <w:p w14:paraId="088CA65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法律、法规对前一款规定事项的决策程序另有规定的，依照其规定。政府立法决策以及突发事件应急处置决策不适用于本实施细则。</w:t>
      </w:r>
    </w:p>
    <w:p w14:paraId="6A963AD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提出地方性法规议案、制定规章和政府行政规范性文件，按照有关法律、法规、规章规定的程序执行。</w:t>
      </w:r>
    </w:p>
    <w:p w14:paraId="0A3CD8A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第六条【职责分工】</w:t>
      </w:r>
      <w:r>
        <w:rPr>
          <w:rFonts w:hint="eastAsia" w:ascii="仿宋_GB2312" w:hAnsi="仿宋_GB2312" w:eastAsia="仿宋_GB2312" w:cs="仿宋_GB2312"/>
          <w:b w:val="0"/>
          <w:sz w:val="32"/>
          <w:szCs w:val="180"/>
        </w:rPr>
        <w:t>　市、旗县区人民政府办公室负责本行政区域重大行政决策相关工作的组织、协调和指导。</w:t>
      </w:r>
    </w:p>
    <w:p w14:paraId="4B1B0B4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市人民政府办公室负责组织制定市人民政府重大行政决策事项目录，指导旗县区人民政府、市人民政府所属部门重大行政决策事项目录的制定工作。</w:t>
      </w:r>
    </w:p>
    <w:p w14:paraId="77F3289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旗县区人民政府办公室负责组织制定旗县区人民政府重大行政决策事项目录，指导旗县区人民政府所属部门以及苏木乡镇人民政府</w:t>
      </w:r>
      <w:r>
        <w:rPr>
          <w:rFonts w:hint="eastAsia" w:ascii="仿宋_GB2312" w:hAnsi="仿宋_GB2312" w:eastAsia="仿宋_GB2312" w:cs="仿宋_GB2312"/>
          <w:b w:val="0"/>
          <w:sz w:val="32"/>
          <w:szCs w:val="180"/>
          <w:lang w:eastAsia="zh-CN"/>
        </w:rPr>
        <w:t>（</w:t>
      </w:r>
      <w:r>
        <w:rPr>
          <w:rFonts w:hint="eastAsia" w:ascii="仿宋_GB2312" w:hAnsi="仿宋_GB2312" w:eastAsia="仿宋_GB2312" w:cs="仿宋_GB2312"/>
          <w:b w:val="0"/>
          <w:sz w:val="32"/>
          <w:szCs w:val="180"/>
        </w:rPr>
        <w:t>街道办事处</w:t>
      </w:r>
      <w:r>
        <w:rPr>
          <w:rFonts w:hint="eastAsia" w:ascii="仿宋_GB2312" w:hAnsi="仿宋_GB2312" w:eastAsia="仿宋_GB2312" w:cs="仿宋_GB2312"/>
          <w:b w:val="0"/>
          <w:sz w:val="32"/>
          <w:szCs w:val="180"/>
          <w:lang w:eastAsia="zh-CN"/>
        </w:rPr>
        <w:t>）</w:t>
      </w:r>
      <w:r>
        <w:rPr>
          <w:rFonts w:hint="eastAsia" w:ascii="仿宋_GB2312" w:hAnsi="仿宋_GB2312" w:eastAsia="仿宋_GB2312" w:cs="仿宋_GB2312"/>
          <w:b w:val="0"/>
          <w:sz w:val="32"/>
          <w:szCs w:val="180"/>
        </w:rPr>
        <w:t>重大行政决策事项目录的制定工作。</w:t>
      </w:r>
    </w:p>
    <w:p w14:paraId="08B6F40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市、旗县区司法行政部门负责本级人民政府重大行政决策目录的编制、调整工作。</w:t>
      </w:r>
    </w:p>
    <w:p w14:paraId="3A2DF71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市、旗县区人民政府所属部门、各有关单位负责申报本部门、</w:t>
      </w:r>
      <w:r>
        <w:rPr>
          <w:rFonts w:hint="eastAsia" w:ascii="仿宋_GB2312" w:hAnsi="仿宋_GB2312" w:eastAsia="仿宋_GB2312" w:cs="仿宋_GB2312"/>
          <w:b w:val="0"/>
          <w:sz w:val="32"/>
          <w:szCs w:val="180"/>
          <w:lang w:eastAsia="zh-CN"/>
        </w:rPr>
        <w:t>本</w:t>
      </w:r>
      <w:r>
        <w:rPr>
          <w:rFonts w:hint="eastAsia" w:ascii="仿宋_GB2312" w:hAnsi="仿宋_GB2312" w:eastAsia="仿宋_GB2312" w:cs="仿宋_GB2312"/>
          <w:b w:val="0"/>
          <w:sz w:val="32"/>
          <w:szCs w:val="180"/>
        </w:rPr>
        <w:t>单位提请本级人民政府决策的重大行政决策事项建议，配合市、旗县区人民政府办公室、司法行政部门做好本级人民政府重大行政决策事项目录的编制、调整等工作。</w:t>
      </w:r>
    </w:p>
    <w:p w14:paraId="771A5F4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决策事项的承办单位（以下简称决策承办单位）负责重大行政决策草案拟订和履行相关决策程序等工作。</w:t>
      </w:r>
    </w:p>
    <w:p w14:paraId="738AAB4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第七条【监督考核】</w:t>
      </w:r>
      <w:r>
        <w:rPr>
          <w:rFonts w:hint="eastAsia" w:ascii="仿宋_GB2312" w:hAnsi="仿宋_GB2312" w:eastAsia="仿宋_GB2312" w:cs="仿宋_GB2312"/>
          <w:b w:val="0"/>
          <w:sz w:val="32"/>
          <w:szCs w:val="180"/>
        </w:rPr>
        <w:t>　重大行政决策依法接受本级人民代表大会及其常务委员会的监督，根据法律、法规规定属于本级人民代表大会及其常务委员会讨论决定的重大事项范围或者应当在出台前向本级人民代表大会常务委员会报告的，按照有关规定办理。</w:t>
      </w:r>
    </w:p>
    <w:p w14:paraId="1E00222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上级行政机关应当加强对下级行政机关重大行政决策的监督。审计机关按照规定对重大行政决策进行监督。</w:t>
      </w:r>
    </w:p>
    <w:p w14:paraId="516EA6A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公民、法人和其他组织有权对重大行政决策工作进行监督，并提出意见和建议。</w:t>
      </w:r>
    </w:p>
    <w:p w14:paraId="1738392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重大行政决策情况应当作为考核评价市、旗县区人民政府及其领导人员的重要内容，并纳入法治政府建设指标体系。</w:t>
      </w:r>
    </w:p>
    <w:p w14:paraId="57C11AC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2571F2C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第二章　决策启动</w:t>
      </w:r>
    </w:p>
    <w:p w14:paraId="58EC296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576AE2E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第八条【决策事项建议分类论证】</w:t>
      </w:r>
      <w:r>
        <w:rPr>
          <w:rFonts w:hint="eastAsia" w:ascii="仿宋_GB2312" w:hAnsi="仿宋_GB2312" w:eastAsia="仿宋_GB2312" w:cs="仿宋_GB2312"/>
          <w:b w:val="0"/>
          <w:sz w:val="32"/>
          <w:szCs w:val="180"/>
        </w:rPr>
        <w:t>　对各方面提出的决策事项建议，按照下列规定进行研究论证后，报请市、旗县区人民政府决定是否启动决策程序：</w:t>
      </w:r>
    </w:p>
    <w:p w14:paraId="5C8D074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(一)上级人民政府提出要求或者市、旗县区人民政府领导人员提出</w:t>
      </w:r>
      <w:r>
        <w:rPr>
          <w:rFonts w:hint="eastAsia" w:ascii="仿宋_GB2312" w:hAnsi="仿宋_GB2312" w:eastAsia="仿宋_GB2312" w:cs="仿宋_GB2312"/>
          <w:b w:val="0"/>
          <w:sz w:val="32"/>
          <w:szCs w:val="180"/>
          <w:lang w:eastAsia="zh-CN"/>
        </w:rPr>
        <w:t>决策事项</w:t>
      </w:r>
      <w:r>
        <w:rPr>
          <w:rFonts w:hint="eastAsia" w:ascii="仿宋_GB2312" w:hAnsi="仿宋_GB2312" w:eastAsia="仿宋_GB2312" w:cs="仿宋_GB2312"/>
          <w:b w:val="0"/>
          <w:sz w:val="32"/>
          <w:szCs w:val="180"/>
        </w:rPr>
        <w:t>建议的，由市、旗县区人民政府办公室交有关单位研究论证；</w:t>
      </w:r>
    </w:p>
    <w:p w14:paraId="71027EA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(二)市、旗县区人民政府所属部门或者下一级人民政府提出</w:t>
      </w:r>
      <w:r>
        <w:rPr>
          <w:rFonts w:hint="eastAsia" w:ascii="仿宋_GB2312" w:hAnsi="仿宋_GB2312" w:eastAsia="仿宋_GB2312" w:cs="仿宋_GB2312"/>
          <w:b w:val="0"/>
          <w:sz w:val="32"/>
          <w:szCs w:val="180"/>
          <w:lang w:eastAsia="zh-CN"/>
        </w:rPr>
        <w:t>决策事项</w:t>
      </w:r>
      <w:r>
        <w:rPr>
          <w:rFonts w:hint="eastAsia" w:ascii="仿宋_GB2312" w:hAnsi="仿宋_GB2312" w:eastAsia="仿宋_GB2312" w:cs="仿宋_GB2312"/>
          <w:b w:val="0"/>
          <w:sz w:val="32"/>
          <w:szCs w:val="180"/>
        </w:rPr>
        <w:t>建议的，由提出建议的单位按照有关规定研究论证；</w:t>
      </w:r>
    </w:p>
    <w:p w14:paraId="21FB8AF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(三)人大代表、政协委员等通过建议、提案等方式提出建议的，由建议、提案承办单位研究论证；</w:t>
      </w:r>
    </w:p>
    <w:p w14:paraId="5A632EC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(四)公民、法人或者其他组织提出书面建议的，由收到建议的单位或者建议内容涉及的单位研究论证。</w:t>
      </w:r>
    </w:p>
    <w:p w14:paraId="0157A0B3">
      <w:pPr>
        <w:keepNext w:val="0"/>
        <w:keepLines w:val="0"/>
        <w:pageBreakBefore w:val="0"/>
        <w:widowControl w:val="0"/>
        <w:kinsoku/>
        <w:wordWrap/>
        <w:overflowPunct/>
        <w:topLinePunct w:val="0"/>
        <w:autoSpaceDE/>
        <w:autoSpaceDN/>
        <w:bidi w:val="0"/>
        <w:adjustRightInd/>
        <w:snapToGrid/>
        <w:spacing w:before="0" w:after="0" w:line="560" w:lineRule="exact"/>
        <w:ind w:right="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val="en-US" w:eastAsia="zh-CN"/>
        </w:rPr>
        <w:t xml:space="preserve">     上述承办单位应当研究论证拟解决的主要问题、建议理由、法律法规和政策依据、解决问题的初步方案、必要性和可行性等，研究论证结果应以书面请示报告报送决策机关，由决策机关决定是否启动决策程序。</w:t>
      </w:r>
    </w:p>
    <w:p w14:paraId="76CDF7D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第九条【确定决策承办单位】</w:t>
      </w:r>
      <w:r>
        <w:rPr>
          <w:rFonts w:hint="eastAsia" w:ascii="仿宋_GB2312" w:hAnsi="仿宋_GB2312" w:eastAsia="仿宋_GB2312" w:cs="仿宋_GB2312"/>
          <w:b w:val="0"/>
          <w:sz w:val="32"/>
          <w:szCs w:val="180"/>
        </w:rPr>
        <w:t>　市、旗县区人民政府决定启动决策程序的，应当明确决策承办单位和办理期限。决策事项需要两个以上单位承办的，应当明确牵头的决策承办单位。涉及多个部门或者因职能交叉难以确定决策承办单位的，由决策机关指定。</w:t>
      </w:r>
    </w:p>
    <w:p w14:paraId="09E5770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第十条【决策草案起草】</w:t>
      </w:r>
      <w:r>
        <w:rPr>
          <w:rFonts w:hint="eastAsia" w:ascii="仿宋_GB2312" w:hAnsi="仿宋_GB2312" w:eastAsia="仿宋_GB2312" w:cs="仿宋_GB2312"/>
          <w:b w:val="0"/>
          <w:sz w:val="32"/>
          <w:szCs w:val="180"/>
        </w:rPr>
        <w:t>　决策承办单位可以自行起草决策草案，也可以委托有关专家或者专业机构起草决策草案。</w:t>
      </w:r>
    </w:p>
    <w:p w14:paraId="4C9339F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第十一条【调查研究】</w:t>
      </w:r>
      <w:r>
        <w:rPr>
          <w:rFonts w:hint="eastAsia" w:ascii="仿宋_GB2312" w:hAnsi="仿宋_GB2312" w:eastAsia="仿宋_GB2312" w:cs="仿宋_GB2312"/>
          <w:b w:val="0"/>
          <w:sz w:val="32"/>
          <w:szCs w:val="180"/>
        </w:rPr>
        <w:t>　决策承办单位应当在广泛深入开展调查研究、全面准确掌握有关信息、充分协商协调的基础上，拟订决策草案。</w:t>
      </w:r>
    </w:p>
    <w:p w14:paraId="0DF9F22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决策承办单位应当全面梳理与决策事项有关的法律、法规、规章和政策，使决策草案合法合规、与有关政策相衔接。</w:t>
      </w:r>
    </w:p>
    <w:p w14:paraId="3563077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决策承办单位根据需要对决策事项涉及的人财物投入、资源消耗、环境影响等成本和经济、社会、环境效益进行分析预测。</w:t>
      </w:r>
    </w:p>
    <w:p w14:paraId="182E66F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有关方面对决策事项存在较大分歧的,决策承办单位可以提出两个以上方案，并对各方案的利弊进行分析，提出倾向性意见。</w:t>
      </w:r>
    </w:p>
    <w:p w14:paraId="4478216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第十二条【沟通协商】</w:t>
      </w:r>
      <w:r>
        <w:rPr>
          <w:rFonts w:hint="eastAsia" w:ascii="仿宋_GB2312" w:hAnsi="仿宋_GB2312" w:eastAsia="仿宋_GB2312" w:cs="仿宋_GB2312"/>
          <w:b w:val="0"/>
          <w:sz w:val="32"/>
          <w:szCs w:val="180"/>
        </w:rPr>
        <w:t>　决策事项涉及市、旗县区人民政府所属部门、下一级人民政府等单位的职责，或者与其关系紧密的，决策承办单位应当与其充分协商；不能取得一致意见的，应当向市、旗县区人民政府说明争议的主要问题，有关单位的意见，决策承办单位的意见、理由和依据。</w:t>
      </w:r>
    </w:p>
    <w:p w14:paraId="3D8C3E2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3620F8E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第三章　目录管理</w:t>
      </w:r>
    </w:p>
    <w:p w14:paraId="781BA17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370E8F8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w:t>
      </w:r>
      <w:r>
        <w:rPr>
          <w:rFonts w:hint="eastAsia" w:ascii="黑体" w:hAnsi="黑体" w:eastAsia="黑体" w:cs="黑体"/>
          <w:b w:val="0"/>
          <w:sz w:val="32"/>
          <w:szCs w:val="180"/>
          <w:lang w:eastAsia="zh-CN"/>
        </w:rPr>
        <w:t>三</w:t>
      </w:r>
      <w:r>
        <w:rPr>
          <w:rFonts w:hint="eastAsia" w:ascii="黑体" w:hAnsi="黑体" w:eastAsia="黑体" w:cs="黑体"/>
          <w:b w:val="0"/>
          <w:sz w:val="32"/>
          <w:szCs w:val="180"/>
        </w:rPr>
        <w:t>条【决策事项建议征集】</w:t>
      </w:r>
      <w:r>
        <w:rPr>
          <w:rFonts w:hint="eastAsia" w:ascii="仿宋_GB2312" w:hAnsi="仿宋_GB2312" w:eastAsia="仿宋_GB2312" w:cs="仿宋_GB2312"/>
          <w:b w:val="0"/>
          <w:sz w:val="32"/>
          <w:szCs w:val="180"/>
        </w:rPr>
        <w:t>　市、旗县区人民政府办公室在组织制定重大行政决策事项目录前，应当向本级人民政府所属部门征集决策事项建议，并可以根据需要，向下级人民政府、其他国家机关、社会团体、企事业单位和社会公众征集决策事项建议。</w:t>
      </w:r>
    </w:p>
    <w:p w14:paraId="328D795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w:t>
      </w:r>
      <w:r>
        <w:rPr>
          <w:rFonts w:hint="eastAsia" w:ascii="黑体" w:hAnsi="黑体" w:eastAsia="黑体" w:cs="黑体"/>
          <w:b w:val="0"/>
          <w:sz w:val="32"/>
          <w:szCs w:val="180"/>
          <w:lang w:eastAsia="zh-CN"/>
        </w:rPr>
        <w:t>四</w:t>
      </w:r>
      <w:r>
        <w:rPr>
          <w:rFonts w:hint="eastAsia" w:ascii="黑体" w:hAnsi="黑体" w:eastAsia="黑体" w:cs="黑体"/>
          <w:b w:val="0"/>
          <w:sz w:val="32"/>
          <w:szCs w:val="180"/>
        </w:rPr>
        <w:t>条【决策事项建议申报】</w:t>
      </w:r>
      <w:r>
        <w:rPr>
          <w:rFonts w:hint="eastAsia" w:ascii="仿宋_GB2312" w:hAnsi="仿宋_GB2312" w:eastAsia="仿宋_GB2312" w:cs="仿宋_GB2312"/>
          <w:b w:val="0"/>
          <w:sz w:val="32"/>
          <w:szCs w:val="180"/>
        </w:rPr>
        <w:t>　市、旗县区人民政府所属部门应当对照决策事项范围，结合本地区年度工作要点和各自领域重点工作，将拟提请市、旗县区人民政府决策的决策事项建议，按照有关规定向市、旗县区司法行政部门申报。</w:t>
      </w:r>
    </w:p>
    <w:p w14:paraId="293B555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市、旗县区人民政府相关部门单位报送重大行政决策事项建议前，应当根据需要向下级人民政府及部门、其他国家机关、社会团体、企事业单位和社会公众征集决策事项建议。</w:t>
      </w:r>
    </w:p>
    <w:p w14:paraId="2FDFE19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黑体" w:hAnsi="黑体" w:eastAsia="黑体" w:cs="黑体"/>
          <w:b w:val="0"/>
          <w:sz w:val="32"/>
          <w:szCs w:val="180"/>
        </w:rPr>
        <w:t>第十</w:t>
      </w:r>
      <w:r>
        <w:rPr>
          <w:rFonts w:hint="eastAsia" w:ascii="黑体" w:hAnsi="黑体" w:eastAsia="黑体" w:cs="黑体"/>
          <w:b w:val="0"/>
          <w:sz w:val="32"/>
          <w:szCs w:val="180"/>
          <w:lang w:eastAsia="zh-CN"/>
        </w:rPr>
        <w:t>五</w:t>
      </w:r>
      <w:r>
        <w:rPr>
          <w:rFonts w:hint="eastAsia" w:ascii="黑体" w:hAnsi="黑体" w:eastAsia="黑体" w:cs="黑体"/>
          <w:b w:val="0"/>
          <w:sz w:val="32"/>
          <w:szCs w:val="180"/>
        </w:rPr>
        <w:t>条【目录编制周期与时限】</w:t>
      </w:r>
      <w:r>
        <w:rPr>
          <w:rFonts w:hint="eastAsia" w:ascii="仿宋_GB2312" w:hAnsi="仿宋_GB2312" w:eastAsia="仿宋_GB2312" w:cs="仿宋_GB2312"/>
          <w:b w:val="0"/>
          <w:sz w:val="32"/>
          <w:szCs w:val="180"/>
        </w:rPr>
        <w:t>　市、旗县区人民政府各相关部门单位应当于每年12月31日前，将下一年度拟提请本级政府决策事项建议报送同级司法行政部门，司法行政部门汇总、审核，必要时，可以组织专家咨询论证，形成年度重大行政决策事项目录草案，按程序提请本级政府常务会议审议，经同级党委同意后印发，并向社会公布。决策事项建议包括决策事项名称、依据、主要内容、拟解决的问题、决策程序、完成时限等。</w:t>
      </w:r>
    </w:p>
    <w:p w14:paraId="6DAB635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当年无决策事项的，决策机关应当经本单位集体讨论后，形成会议纪要。目录公布后产生新增决策事项的，决策机关应当及时补充公布。</w:t>
      </w:r>
    </w:p>
    <w:p w14:paraId="0854EF3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公布的决策事项目录应当包括决策事项名称、决策承办单位、计划完成时间等内容。</w:t>
      </w:r>
    </w:p>
    <w:p w14:paraId="10F610C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对于符合决策事项标准但未编入目录的决策事项，决策机关仍应当履行重大行政决策程序。</w:t>
      </w:r>
    </w:p>
    <w:p w14:paraId="1E3E037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w:t>
      </w:r>
      <w:r>
        <w:rPr>
          <w:rFonts w:hint="eastAsia" w:ascii="黑体" w:hAnsi="黑体" w:eastAsia="黑体" w:cs="黑体"/>
          <w:b w:val="0"/>
          <w:sz w:val="32"/>
          <w:szCs w:val="180"/>
          <w:lang w:eastAsia="zh-CN"/>
        </w:rPr>
        <w:t>六</w:t>
      </w:r>
      <w:r>
        <w:rPr>
          <w:rFonts w:hint="eastAsia" w:ascii="黑体" w:hAnsi="黑体" w:eastAsia="黑体" w:cs="黑体"/>
          <w:b w:val="0"/>
          <w:sz w:val="32"/>
          <w:szCs w:val="180"/>
        </w:rPr>
        <w:t>条【目录执行】</w:t>
      </w:r>
      <w:r>
        <w:rPr>
          <w:rFonts w:hint="eastAsia" w:ascii="仿宋_GB2312" w:hAnsi="仿宋_GB2312" w:eastAsia="仿宋_GB2312" w:cs="仿宋_GB2312"/>
          <w:b w:val="0"/>
          <w:sz w:val="32"/>
          <w:szCs w:val="180"/>
        </w:rPr>
        <w:t>　凡是列入重大行政决策事项目录的决策事项，应当按照国家、自治区和本实施细则规定，严格履行公众参与、专家论证、风险评估、合法性审查、集体讨论等法定程序。未纳入目录但符合重大行政决策标准的事项，同等适用本细则全部程序规定。</w:t>
      </w:r>
    </w:p>
    <w:p w14:paraId="0811A27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w:t>
      </w:r>
      <w:r>
        <w:rPr>
          <w:rFonts w:hint="eastAsia" w:ascii="黑体" w:hAnsi="黑体" w:eastAsia="黑体" w:cs="黑体"/>
          <w:b w:val="0"/>
          <w:sz w:val="32"/>
          <w:szCs w:val="180"/>
          <w:lang w:eastAsia="zh-CN"/>
        </w:rPr>
        <w:t>七</w:t>
      </w:r>
      <w:r>
        <w:rPr>
          <w:rFonts w:hint="eastAsia" w:ascii="黑体" w:hAnsi="黑体" w:eastAsia="黑体" w:cs="黑体"/>
          <w:b w:val="0"/>
          <w:sz w:val="32"/>
          <w:szCs w:val="180"/>
        </w:rPr>
        <w:t>条【目录公示与备案】</w:t>
      </w:r>
      <w:r>
        <w:rPr>
          <w:rFonts w:hint="eastAsia" w:ascii="仿宋_GB2312" w:hAnsi="仿宋_GB2312" w:eastAsia="仿宋_GB2312" w:cs="仿宋_GB2312"/>
          <w:b w:val="0"/>
          <w:sz w:val="32"/>
          <w:szCs w:val="180"/>
        </w:rPr>
        <w:t>　除依法不予公开的决策事项外，重大行政决策事项目录原则上应当经本级人民政府常务会议审议通过并经同级党委同意后，由本级人民政府办公室于20个工作日内印发实施并向社会公布。</w:t>
      </w:r>
    </w:p>
    <w:p w14:paraId="3D4EBD2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旗县区人民政府在向社会公布重大行政决策事项目录时，应当同时书面向市人民政府备案（径送市司法局）。</w:t>
      </w:r>
    </w:p>
    <w:p w14:paraId="06B1606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w:t>
      </w:r>
      <w:r>
        <w:rPr>
          <w:rFonts w:hint="eastAsia" w:ascii="黑体" w:hAnsi="黑体" w:eastAsia="黑体" w:cs="黑体"/>
          <w:b w:val="0"/>
          <w:sz w:val="32"/>
          <w:szCs w:val="180"/>
          <w:lang w:eastAsia="zh-CN"/>
        </w:rPr>
        <w:t>八</w:t>
      </w:r>
      <w:r>
        <w:rPr>
          <w:rFonts w:hint="eastAsia" w:ascii="黑体" w:hAnsi="黑体" w:eastAsia="黑体" w:cs="黑体"/>
          <w:b w:val="0"/>
          <w:sz w:val="32"/>
          <w:szCs w:val="180"/>
        </w:rPr>
        <w:t>条【目录动态管理】</w:t>
      </w:r>
      <w:r>
        <w:rPr>
          <w:rFonts w:hint="eastAsia" w:ascii="仿宋_GB2312" w:hAnsi="仿宋_GB2312" w:eastAsia="仿宋_GB2312" w:cs="仿宋_GB2312"/>
          <w:b w:val="0"/>
          <w:sz w:val="32"/>
          <w:szCs w:val="180"/>
        </w:rPr>
        <w:t>　重大行政决策事项目录实行动态管理。</w:t>
      </w:r>
    </w:p>
    <w:p w14:paraId="4F9698D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市、旗县区人民政府可以根据本实施细则第五条第一款的规定，结合职责权限和本地实际，确定本地区重大行政决策事项目录、标准，经同级党委同意后向社会公布，并根据实际情况进行调整。</w:t>
      </w:r>
    </w:p>
    <w:p w14:paraId="74EA8AE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市、旗县区人民政府所属部门以及苏木乡镇人民政府</w:t>
      </w:r>
      <w:r>
        <w:rPr>
          <w:rFonts w:hint="eastAsia" w:ascii="仿宋_GB2312" w:hAnsi="仿宋_GB2312" w:eastAsia="仿宋_GB2312" w:cs="仿宋_GB2312"/>
          <w:b w:val="0"/>
          <w:sz w:val="32"/>
          <w:szCs w:val="180"/>
          <w:lang w:eastAsia="zh-CN"/>
        </w:rPr>
        <w:t>（街道办事处）</w:t>
      </w:r>
      <w:r>
        <w:rPr>
          <w:rFonts w:hint="eastAsia" w:ascii="仿宋_GB2312" w:hAnsi="仿宋_GB2312" w:eastAsia="仿宋_GB2312" w:cs="仿宋_GB2312"/>
          <w:b w:val="0"/>
          <w:sz w:val="32"/>
          <w:szCs w:val="180"/>
        </w:rPr>
        <w:t>可以结合职责权限和本部门、本地实际，确定本部门、本地重大行政决策事项目录、标准，经本部门、本地党委（党组）同意后向社会公布，并根据实际情况进行调整。</w:t>
      </w:r>
    </w:p>
    <w:p w14:paraId="26481C6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年度实施中新增、取消、变更重大决策事项的，有关部门单位应当及时申报调整，履行承办</w:t>
      </w:r>
      <w:r>
        <w:rPr>
          <w:rFonts w:hint="eastAsia" w:ascii="仿宋_GB2312" w:hAnsi="仿宋_GB2312" w:eastAsia="仿宋_GB2312" w:cs="仿宋_GB2312"/>
          <w:b w:val="0"/>
          <w:sz w:val="32"/>
          <w:szCs w:val="180"/>
          <w:lang w:eastAsia="zh-CN"/>
        </w:rPr>
        <w:t>单位</w:t>
      </w:r>
      <w:r>
        <w:rPr>
          <w:rFonts w:hint="eastAsia" w:ascii="仿宋_GB2312" w:hAnsi="仿宋_GB2312" w:eastAsia="仿宋_GB2312" w:cs="仿宋_GB2312"/>
          <w:b w:val="0"/>
          <w:sz w:val="32"/>
          <w:szCs w:val="180"/>
        </w:rPr>
        <w:t>初审、司法行政部门审核、政府常务会议审议、党委请示报告程序后更新目录并对外补充公示。</w:t>
      </w:r>
    </w:p>
    <w:p w14:paraId="176AFD5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6F88A23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第四章　公众参与</w:t>
      </w:r>
    </w:p>
    <w:p w14:paraId="752DA94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594D756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第十九条【公开征求意见方式】</w:t>
      </w:r>
      <w:r>
        <w:rPr>
          <w:rFonts w:hint="eastAsia" w:ascii="仿宋_GB2312" w:hAnsi="仿宋_GB2312" w:eastAsia="仿宋_GB2312" w:cs="仿宋_GB2312"/>
          <w:b w:val="0"/>
          <w:sz w:val="32"/>
          <w:szCs w:val="180"/>
        </w:rPr>
        <w:t>　决策承办单位应当采取便于社会公众参与的方式充分听取意见，依法不予公开的决策事项除外。</w:t>
      </w:r>
    </w:p>
    <w:p w14:paraId="45C8E26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听取意见可以采取座谈会、听证会、实地走访、书面征求意见、向社会公开征求意见、问卷调查、民意调查等多种方式。</w:t>
      </w:r>
    </w:p>
    <w:p w14:paraId="33317E6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第二十条【公开征求意见渠道和时限】</w:t>
      </w:r>
      <w:r>
        <w:rPr>
          <w:rFonts w:hint="eastAsia" w:ascii="仿宋_GB2312" w:hAnsi="仿宋_GB2312" w:eastAsia="仿宋_GB2312" w:cs="仿宋_GB2312"/>
          <w:b w:val="0"/>
          <w:sz w:val="32"/>
          <w:szCs w:val="180"/>
        </w:rPr>
        <w:t>　决策事项向社会公开征求意见的，决策承办单位应当通过政府网站、政务新媒体以及报刊、广播、电视等便于社会公众知晓的途径，公布决策草案及其说明等材料。公开征求意见的期限一般不少于三十日；因情况紧急等原因需要缩短期限的，公开征求意见时应当予以说明。</w:t>
      </w:r>
    </w:p>
    <w:p w14:paraId="22685FA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对社会公众普遍关心或者专业性、技术性较强的问题，决策承办单位可以通过召开新闻发布会、专家访谈等方式进行解释说明。</w:t>
      </w:r>
    </w:p>
    <w:p w14:paraId="791AD20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第二十一条【公开征求意见内容】</w:t>
      </w:r>
      <w:r>
        <w:rPr>
          <w:rFonts w:hint="eastAsia" w:ascii="仿宋_GB2312" w:hAnsi="仿宋_GB2312" w:eastAsia="仿宋_GB2312" w:cs="仿宋_GB2312"/>
          <w:b w:val="0"/>
          <w:sz w:val="32"/>
          <w:szCs w:val="180"/>
        </w:rPr>
        <w:t>　公开征求意见时公布的主要信息包括：</w:t>
      </w:r>
    </w:p>
    <w:p w14:paraId="2C8AFE3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（一）决策草案文本、制定依据、起草说明等；</w:t>
      </w:r>
    </w:p>
    <w:p w14:paraId="205FAC5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（二）公众提出意见建议的途径、方式和起止时间；</w:t>
      </w:r>
    </w:p>
    <w:p w14:paraId="26E5743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（三）承办部门的联系方式，包括通信地址、电话、传真和电子邮箱等。</w:t>
      </w:r>
    </w:p>
    <w:p w14:paraId="7DDEFE4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第二十二条【民意调查和问卷调查】</w:t>
      </w:r>
      <w:r>
        <w:rPr>
          <w:rFonts w:hint="eastAsia" w:ascii="仿宋_GB2312" w:hAnsi="仿宋_GB2312" w:eastAsia="仿宋_GB2312" w:cs="仿宋_GB2312"/>
          <w:b w:val="0"/>
          <w:sz w:val="32"/>
          <w:szCs w:val="180"/>
        </w:rPr>
        <w:t>　决策承办单位采取民意调查方式听取意见的，可以自行或者委托无利害关系的第三方进行。</w:t>
      </w:r>
    </w:p>
    <w:p w14:paraId="683B48A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民意调查可以通过网络、电话、当面问询等方式进行。民意调查的内容应当用词简洁、明确易懂。</w:t>
      </w:r>
    </w:p>
    <w:p w14:paraId="784FDD2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民意调查需形成书面调查报告，载明调查事项、调查范围、调查方式、调查获取的各类意见和意见分析情况等内容。</w:t>
      </w:r>
    </w:p>
    <w:p w14:paraId="351FF9C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以问卷调查方式开展民意调查的，决策承办单位应当科学设计问卷内容，根据决策影响范围合理确定调查对象、问卷发放数量和方式，采取有效措施提高调查知晓率、公众参与度、问卷回收率。</w:t>
      </w:r>
    </w:p>
    <w:p w14:paraId="3811F87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第二十三条【听取人大代表、政协委员、基层组织意见】</w:t>
      </w:r>
      <w:r>
        <w:rPr>
          <w:rFonts w:hint="eastAsia" w:ascii="仿宋_GB2312" w:hAnsi="仿宋_GB2312" w:eastAsia="仿宋_GB2312" w:cs="仿宋_GB2312"/>
          <w:b w:val="0"/>
          <w:sz w:val="32"/>
          <w:szCs w:val="180"/>
        </w:rPr>
        <w:t>　根据决策事项内容和需要，市、旗县区人民政府应当广泛听取人大代表、政协委员以及有关基层组织的意见和建议。</w:t>
      </w:r>
    </w:p>
    <w:p w14:paraId="0671A9E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第二十四条【听取企业、行业、商会意见】</w:t>
      </w:r>
      <w:r>
        <w:rPr>
          <w:rFonts w:hint="eastAsia" w:ascii="仿宋_GB2312" w:hAnsi="仿宋_GB2312" w:eastAsia="仿宋_GB2312" w:cs="仿宋_GB2312"/>
          <w:b w:val="0"/>
          <w:sz w:val="32"/>
          <w:szCs w:val="180"/>
        </w:rPr>
        <w:t>　决策事项涉及企业、特定行业的，决策承办单位应当广泛听取行业商会协会、企业代表，特别是民营企业、中小微企业等市场主体的意见。</w:t>
      </w:r>
    </w:p>
    <w:p w14:paraId="7CE0A3D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第二十五条【听取特定群体意见】</w:t>
      </w:r>
      <w:r>
        <w:rPr>
          <w:rFonts w:hint="eastAsia" w:ascii="仿宋_GB2312" w:hAnsi="仿宋_GB2312" w:eastAsia="仿宋_GB2312" w:cs="仿宋_GB2312"/>
          <w:b w:val="0"/>
          <w:sz w:val="32"/>
          <w:szCs w:val="180"/>
        </w:rPr>
        <w:t>　决策事项涉及特定群体利益的，决策承办单位应当与相关人民团体、社会组织以及群众代表进行沟通协商，充分听取相关群体的意见和建议。</w:t>
      </w:r>
    </w:p>
    <w:p w14:paraId="21D93A4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第二十六条【听证情形】</w:t>
      </w:r>
      <w:r>
        <w:rPr>
          <w:rFonts w:hint="eastAsia" w:ascii="仿宋_GB2312" w:hAnsi="仿宋_GB2312" w:eastAsia="仿宋_GB2312" w:cs="仿宋_GB2312"/>
          <w:b w:val="0"/>
          <w:sz w:val="32"/>
          <w:szCs w:val="180"/>
        </w:rPr>
        <w:t>　有下列情形之一的，可以举行听证会：</w:t>
      </w:r>
    </w:p>
    <w:p w14:paraId="7401829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（一）决策事项直接涉及公民、法人或者其他组织切身利益的；</w:t>
      </w:r>
    </w:p>
    <w:p w14:paraId="34B1284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（二）社会有关方面对决策草案存在较大意见分歧的；</w:t>
      </w:r>
    </w:p>
    <w:p w14:paraId="2C538BD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（三）决策草案引起社会广泛关注的；</w:t>
      </w:r>
    </w:p>
    <w:p w14:paraId="20BDAF2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（四）决策承办单位认为需要听证的其他情形。</w:t>
      </w:r>
    </w:p>
    <w:p w14:paraId="776FEF6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法律、法规、规章对召开听证会另有规定的，依照其规定。</w:t>
      </w:r>
    </w:p>
    <w:p w14:paraId="7033E6D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听证会应当公开举行，允许旁听和新闻报道，但依法不予公开的除外。</w:t>
      </w:r>
    </w:p>
    <w:p w14:paraId="4B8F5E6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第二十七条【组织听证会】</w:t>
      </w:r>
      <w:r>
        <w:rPr>
          <w:rFonts w:hint="eastAsia" w:ascii="仿宋_GB2312" w:hAnsi="仿宋_GB2312" w:eastAsia="仿宋_GB2312" w:cs="仿宋_GB2312"/>
          <w:b w:val="0"/>
          <w:sz w:val="32"/>
          <w:szCs w:val="180"/>
        </w:rPr>
        <w:t>　决策承办单位或者组织听证会的其他单位应当提前公布举行听证会的公告和决策草案及其说明等材料。公告应当包括下列内容：</w:t>
      </w:r>
    </w:p>
    <w:p w14:paraId="4678BF2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（一）听证会时间、地点；</w:t>
      </w:r>
    </w:p>
    <w:p w14:paraId="21DCCFE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（二）听证内容；</w:t>
      </w:r>
    </w:p>
    <w:p w14:paraId="5BBC6D2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（三）听证参加人名额和产生办法；</w:t>
      </w:r>
    </w:p>
    <w:p w14:paraId="0DFA156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（四）听证会报名方法和联系方式；</w:t>
      </w:r>
    </w:p>
    <w:p w14:paraId="5601417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（五）其他有关事项。</w:t>
      </w:r>
    </w:p>
    <w:p w14:paraId="69D340F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需要遴选听证参加人的，决策承办单位或者组织听证会的其他单位应当提前公布听证参加人遴选办法，公平公开组织遴选，保证相关各方都有代表参加听证会。听证参加人名单应当提前向社会公布。</w:t>
      </w:r>
    </w:p>
    <w:p w14:paraId="24C1CF5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听证会材料应当于召开听证会七日前送达听证参加人。</w:t>
      </w:r>
    </w:p>
    <w:p w14:paraId="2541184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第二十八条【听证会程序】</w:t>
      </w:r>
      <w:r>
        <w:rPr>
          <w:rFonts w:hint="eastAsia" w:ascii="仿宋_GB2312" w:hAnsi="仿宋_GB2312" w:eastAsia="仿宋_GB2312" w:cs="仿宋_GB2312"/>
          <w:b w:val="0"/>
          <w:sz w:val="32"/>
          <w:szCs w:val="180"/>
        </w:rPr>
        <w:t>　听证会应当按照下列程序公开举行：</w:t>
      </w:r>
    </w:p>
    <w:p w14:paraId="66AD343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（一）决策承办单位介绍决策草案、依据和有关情况；</w:t>
      </w:r>
    </w:p>
    <w:p w14:paraId="2FE5B91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（二）听证参加人陈述意见，进行询问、质证和辩论，必要时可以由决策承办单位或者有关专家进行解释说明；</w:t>
      </w:r>
    </w:p>
    <w:p w14:paraId="2B054F5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（三）听证参加人确认听证会记录并签字。</w:t>
      </w:r>
    </w:p>
    <w:p w14:paraId="6120411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听证参加人另行书面提出决策草案的，应当说明依据和理由。</w:t>
      </w:r>
    </w:p>
    <w:p w14:paraId="537F28D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第二十九条</w:t>
      </w:r>
      <w:r>
        <w:rPr>
          <w:rFonts w:hint="eastAsia" w:ascii="仿宋_GB2312" w:hAnsi="仿宋_GB2312" w:eastAsia="仿宋_GB2312" w:cs="仿宋_GB2312"/>
          <w:b w:val="0"/>
          <w:sz w:val="32"/>
          <w:szCs w:val="180"/>
        </w:rPr>
        <w:t>　听证会组织单位应当根据听证会记录制作听证报告，作为重大行政决策的重要依据。</w:t>
      </w:r>
    </w:p>
    <w:p w14:paraId="0B1B572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第三十条【意见采纳反馈机制】</w:t>
      </w:r>
      <w:r>
        <w:rPr>
          <w:rFonts w:hint="eastAsia" w:ascii="仿宋_GB2312" w:hAnsi="仿宋_GB2312" w:eastAsia="仿宋_GB2312" w:cs="仿宋_GB2312"/>
          <w:b w:val="0"/>
          <w:sz w:val="32"/>
          <w:szCs w:val="180"/>
        </w:rPr>
        <w:t>　决策承办单位应当全面、客观地听取和记录各方面的意见，对各方面提出的意见进行归纳整理、研究论证后，充分采纳合理意见，完善决策草案。不予采纳的意见，应当说明理由。</w:t>
      </w:r>
    </w:p>
    <w:p w14:paraId="563EA70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0DCDE27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第五章　专家论证</w:t>
      </w:r>
    </w:p>
    <w:p w14:paraId="7F11590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5CCCE6E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第三十一条【专家论证情形和方式】</w:t>
      </w:r>
      <w:r>
        <w:rPr>
          <w:rFonts w:hint="eastAsia" w:ascii="仿宋_GB2312" w:hAnsi="仿宋_GB2312" w:eastAsia="仿宋_GB2312" w:cs="仿宋_GB2312"/>
          <w:b w:val="0"/>
          <w:sz w:val="32"/>
          <w:szCs w:val="180"/>
        </w:rPr>
        <w:t>　对专业性、技术性较强的决策事项，决策承办单位应当组织专家、专业机构论证其必要性、可行性、科学性等，并提供必要保障。</w:t>
      </w:r>
    </w:p>
    <w:p w14:paraId="1BE3B77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决策承办单位组织专家论证，可以采取论证会、书面咨询、委托咨询论证等方式。</w:t>
      </w:r>
    </w:p>
    <w:p w14:paraId="7A85050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第三十</w:t>
      </w:r>
      <w:r>
        <w:rPr>
          <w:rFonts w:hint="eastAsia" w:ascii="黑体" w:hAnsi="黑体" w:eastAsia="黑体" w:cs="黑体"/>
          <w:b w:val="0"/>
          <w:sz w:val="32"/>
          <w:szCs w:val="180"/>
          <w:lang w:eastAsia="zh-CN"/>
        </w:rPr>
        <w:t>二</w:t>
      </w:r>
      <w:r>
        <w:rPr>
          <w:rFonts w:hint="eastAsia" w:ascii="黑体" w:hAnsi="黑体" w:eastAsia="黑体" w:cs="黑体"/>
          <w:b w:val="0"/>
          <w:sz w:val="32"/>
          <w:szCs w:val="180"/>
        </w:rPr>
        <w:t>条【专家、专业机构选择】</w:t>
      </w:r>
      <w:r>
        <w:rPr>
          <w:rFonts w:hint="eastAsia" w:ascii="仿宋_GB2312" w:hAnsi="仿宋_GB2312" w:eastAsia="仿宋_GB2312" w:cs="仿宋_GB2312"/>
          <w:b w:val="0"/>
          <w:sz w:val="32"/>
          <w:szCs w:val="180"/>
        </w:rPr>
        <w:t>　选择专家、专业机构参与论证，应当坚持专业性、代表性和中立性，注重选择持不同意见的专家、专业机构，不得选择与决策事项有直接利害关系的专家、专业机构。</w:t>
      </w:r>
    </w:p>
    <w:p w14:paraId="1E920E1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决策承办单位应当支持专家、专业机构独立开展工作，不得明示或者暗示其出具倾向性意见。</w:t>
      </w:r>
    </w:p>
    <w:p w14:paraId="0F15594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专家、专业机构应当独立开展论证工作，客观、公正、科学提出论证意见，对论证意见负责，并依法履行保密义务；提供书面论证意见的，应当署名或盖章。</w:t>
      </w:r>
    </w:p>
    <w:p w14:paraId="687A56B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黑体" w:hAnsi="黑体" w:eastAsia="黑体" w:cs="黑体"/>
          <w:b w:val="0"/>
          <w:sz w:val="32"/>
          <w:szCs w:val="180"/>
        </w:rPr>
        <w:t>第三十</w:t>
      </w:r>
      <w:r>
        <w:rPr>
          <w:rFonts w:hint="eastAsia" w:ascii="黑体" w:hAnsi="黑体" w:eastAsia="黑体" w:cs="黑体"/>
          <w:b w:val="0"/>
          <w:sz w:val="32"/>
          <w:szCs w:val="180"/>
          <w:lang w:eastAsia="zh-CN"/>
        </w:rPr>
        <w:t>三</w:t>
      </w:r>
      <w:r>
        <w:rPr>
          <w:rFonts w:hint="eastAsia" w:ascii="黑体" w:hAnsi="黑体" w:eastAsia="黑体" w:cs="黑体"/>
          <w:b w:val="0"/>
          <w:sz w:val="32"/>
          <w:szCs w:val="180"/>
        </w:rPr>
        <w:t>条【论证</w:t>
      </w:r>
      <w:r>
        <w:rPr>
          <w:rFonts w:hint="eastAsia" w:ascii="黑体" w:hAnsi="黑体" w:eastAsia="黑体" w:cs="黑体"/>
          <w:b w:val="0"/>
          <w:sz w:val="32"/>
          <w:szCs w:val="180"/>
          <w:lang w:eastAsia="zh-CN"/>
        </w:rPr>
        <w:t>保障</w:t>
      </w:r>
      <w:r>
        <w:rPr>
          <w:rFonts w:hint="eastAsia" w:ascii="黑体" w:hAnsi="黑体" w:eastAsia="黑体" w:cs="黑体"/>
          <w:b w:val="0"/>
          <w:sz w:val="32"/>
          <w:szCs w:val="180"/>
        </w:rPr>
        <w:t>】</w:t>
      </w:r>
      <w:r>
        <w:rPr>
          <w:rFonts w:hint="eastAsia" w:ascii="仿宋_GB2312" w:hAnsi="仿宋_GB2312" w:eastAsia="仿宋_GB2312" w:cs="仿宋_GB2312"/>
          <w:b w:val="0"/>
          <w:sz w:val="32"/>
          <w:szCs w:val="180"/>
        </w:rPr>
        <w:t>　决策承办单位应当根据重大行政决策事项的性质、内容、复杂程度、时间要求等实际情况，给予专家、专业机构一般不少于七个工作日的研究时间。</w:t>
      </w:r>
    </w:p>
    <w:p w14:paraId="4C551E6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参加重大行政决策论证的专家、专业机构应当独立开展论证工作，有查阅相关档案资料、列席相关会议、参加相关调研活动等权利，依法履行保密义务，并对提出的论证意见负责。</w:t>
      </w:r>
    </w:p>
    <w:p w14:paraId="63BF728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hint="eastAsia" w:ascii="黑体" w:hAnsi="黑体" w:eastAsia="黑体" w:cs="黑体"/>
          <w:b w:val="0"/>
          <w:sz w:val="32"/>
          <w:szCs w:val="180"/>
        </w:rPr>
      </w:pPr>
      <w:r>
        <w:rPr>
          <w:rFonts w:hint="eastAsia" w:ascii="黑体" w:hAnsi="黑体" w:eastAsia="黑体" w:cs="黑体"/>
          <w:b w:val="0"/>
          <w:sz w:val="32"/>
          <w:szCs w:val="180"/>
        </w:rPr>
        <w:t>第三十</w:t>
      </w:r>
      <w:r>
        <w:rPr>
          <w:rFonts w:hint="eastAsia" w:ascii="黑体" w:hAnsi="黑体" w:eastAsia="黑体" w:cs="黑体"/>
          <w:b w:val="0"/>
          <w:sz w:val="32"/>
          <w:szCs w:val="180"/>
          <w:lang w:eastAsia="zh-CN"/>
        </w:rPr>
        <w:t>四</w:t>
      </w:r>
      <w:r>
        <w:rPr>
          <w:rFonts w:hint="eastAsia" w:ascii="黑体" w:hAnsi="黑体" w:eastAsia="黑体" w:cs="黑体"/>
          <w:b w:val="0"/>
          <w:sz w:val="32"/>
          <w:szCs w:val="180"/>
        </w:rPr>
        <w:t>条【论证会论证】</w:t>
      </w:r>
      <w:r>
        <w:rPr>
          <w:rFonts w:hint="eastAsia" w:ascii="仿宋_GB2312" w:hAnsi="仿宋_GB2312" w:eastAsia="仿宋_GB2312" w:cs="仿宋_GB2312"/>
          <w:b w:val="0"/>
          <w:sz w:val="32"/>
          <w:szCs w:val="180"/>
        </w:rPr>
        <w:t>　采取专家论证会方式的，决策承办单位应当提前7</w:t>
      </w:r>
      <w:r>
        <w:rPr>
          <w:rFonts w:hint="eastAsia" w:ascii="仿宋_GB2312" w:hAnsi="仿宋_GB2312" w:eastAsia="仿宋_GB2312" w:cs="仿宋_GB2312"/>
          <w:b w:val="0"/>
          <w:sz w:val="32"/>
          <w:szCs w:val="180"/>
          <w:lang w:eastAsia="zh-CN"/>
        </w:rPr>
        <w:t>个工作</w:t>
      </w:r>
      <w:r>
        <w:rPr>
          <w:rFonts w:hint="eastAsia" w:ascii="仿宋_GB2312" w:hAnsi="仿宋_GB2312" w:eastAsia="仿宋_GB2312" w:cs="仿宋_GB2312"/>
          <w:b w:val="0"/>
          <w:sz w:val="32"/>
          <w:szCs w:val="180"/>
        </w:rPr>
        <w:t>日向参与论证的专家提供决策草案及其说明、论证重点以及相关材料，组织专家充分讨论，做好会议记录，并根据会议记录和专家意见汇总形成专家论证报告。</w:t>
      </w:r>
    </w:p>
    <w:p w14:paraId="40C7171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黑体" w:hAnsi="黑体" w:eastAsia="黑体" w:cs="黑体"/>
          <w:b w:val="0"/>
          <w:sz w:val="32"/>
          <w:szCs w:val="180"/>
        </w:rPr>
        <w:t>第三十</w:t>
      </w:r>
      <w:r>
        <w:rPr>
          <w:rFonts w:hint="eastAsia" w:ascii="黑体" w:hAnsi="黑体" w:eastAsia="黑体" w:cs="黑体"/>
          <w:b w:val="0"/>
          <w:sz w:val="32"/>
          <w:szCs w:val="180"/>
          <w:lang w:eastAsia="zh-CN"/>
        </w:rPr>
        <w:t>五</w:t>
      </w:r>
      <w:r>
        <w:rPr>
          <w:rFonts w:hint="eastAsia" w:ascii="黑体" w:hAnsi="黑体" w:eastAsia="黑体" w:cs="黑体"/>
          <w:b w:val="0"/>
          <w:sz w:val="32"/>
          <w:szCs w:val="180"/>
        </w:rPr>
        <w:t>条【书面咨询论证】</w:t>
      </w:r>
      <w:r>
        <w:rPr>
          <w:rFonts w:hint="eastAsia" w:ascii="仿宋_GB2312" w:hAnsi="仿宋_GB2312" w:eastAsia="仿宋_GB2312" w:cs="仿宋_GB2312"/>
          <w:b w:val="0"/>
          <w:sz w:val="32"/>
          <w:szCs w:val="180"/>
        </w:rPr>
        <w:t>　采取书面咨询方式开展论证的，由决策承办单位选定的专家在指定时限内以个人名义出具书面论证意见，决策承办单位根据各专家书面意见汇总形成专家论证报告。</w:t>
      </w:r>
    </w:p>
    <w:p w14:paraId="5DF1BA0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default" w:ascii="仿宋_GB2312" w:hAnsi="仿宋_GB2312" w:eastAsia="仿宋_GB2312" w:cs="仿宋_GB2312"/>
          <w:b w:val="0"/>
          <w:sz w:val="32"/>
          <w:szCs w:val="180"/>
          <w:lang w:val="en-US" w:eastAsia="zh-CN"/>
        </w:rPr>
      </w:pPr>
      <w:r>
        <w:rPr>
          <w:rFonts w:hint="eastAsia" w:ascii="黑体" w:hAnsi="黑体" w:eastAsia="黑体" w:cs="黑体"/>
          <w:b w:val="0"/>
          <w:sz w:val="32"/>
          <w:szCs w:val="180"/>
          <w:lang w:eastAsia="zh-CN"/>
        </w:rPr>
        <w:t>第三十六条</w:t>
      </w:r>
      <w:r>
        <w:rPr>
          <w:rFonts w:hint="eastAsia" w:ascii="黑体" w:hAnsi="黑体" w:eastAsia="黑体" w:cs="黑体"/>
          <w:b w:val="0"/>
          <w:sz w:val="32"/>
          <w:szCs w:val="180"/>
        </w:rPr>
        <w:t>【</w:t>
      </w:r>
      <w:r>
        <w:rPr>
          <w:rFonts w:hint="eastAsia" w:ascii="黑体" w:hAnsi="黑体" w:eastAsia="黑体" w:cs="黑体"/>
          <w:b w:val="0"/>
          <w:sz w:val="32"/>
          <w:szCs w:val="180"/>
          <w:lang w:eastAsia="zh-CN"/>
        </w:rPr>
        <w:t>委托</w:t>
      </w:r>
      <w:r>
        <w:rPr>
          <w:rFonts w:hint="eastAsia" w:ascii="黑体" w:hAnsi="黑体" w:eastAsia="黑体" w:cs="黑体"/>
          <w:b w:val="0"/>
          <w:sz w:val="32"/>
          <w:szCs w:val="180"/>
        </w:rPr>
        <w:t>咨询论证】</w:t>
      </w:r>
      <w:r>
        <w:rPr>
          <w:rFonts w:hint="eastAsia" w:ascii="仿宋_GB2312" w:hAnsi="仿宋_GB2312" w:eastAsia="仿宋_GB2312" w:cs="仿宋_GB2312"/>
          <w:b w:val="0"/>
          <w:sz w:val="32"/>
          <w:szCs w:val="180"/>
          <w:lang w:val="en-US" w:eastAsia="zh-CN"/>
        </w:rPr>
        <w:t xml:space="preserve">  采取委托咨询论证方式开展论证的，应当选择在拟论证事项相关领域具有专业性、代表性的机构，决策承办单位应当在受委托机构中确定一名组长，并由组长负责组织论证工作并在指定时限内提交论证报告。决策承办单位应当对受托机构的组织论证行为进行必要的监督。</w:t>
      </w:r>
    </w:p>
    <w:p w14:paraId="06F6FA1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第三十</w:t>
      </w:r>
      <w:r>
        <w:rPr>
          <w:rFonts w:hint="eastAsia" w:ascii="黑体" w:hAnsi="黑体" w:eastAsia="黑体" w:cs="黑体"/>
          <w:b w:val="0"/>
          <w:sz w:val="32"/>
          <w:szCs w:val="180"/>
          <w:lang w:eastAsia="zh-CN"/>
        </w:rPr>
        <w:t>七</w:t>
      </w:r>
      <w:r>
        <w:rPr>
          <w:rFonts w:hint="eastAsia" w:ascii="黑体" w:hAnsi="黑体" w:eastAsia="黑体" w:cs="黑体"/>
          <w:b w:val="0"/>
          <w:sz w:val="32"/>
          <w:szCs w:val="180"/>
        </w:rPr>
        <w:t>条【专家论证意见】</w:t>
      </w:r>
      <w:r>
        <w:rPr>
          <w:rFonts w:hint="eastAsia" w:ascii="仿宋_GB2312" w:hAnsi="仿宋_GB2312" w:eastAsia="仿宋_GB2312" w:cs="仿宋_GB2312"/>
          <w:b w:val="0"/>
          <w:sz w:val="32"/>
          <w:szCs w:val="180"/>
        </w:rPr>
        <w:t>　决策承办单位应当对专家论证意见进行汇总整理、分析研究，形成专家论证报告。专家论证意见书应当作为专家论证报告的附件。</w:t>
      </w:r>
    </w:p>
    <w:p w14:paraId="1F32966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专家论证意见是决策机关进行重大行政决策的重要参考，对合理可行的予以采纳，对不予采纳的意见，应当说明理由。</w:t>
      </w:r>
    </w:p>
    <w:p w14:paraId="5EEA6B1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第三十八条【建立专家库】</w:t>
      </w:r>
      <w:r>
        <w:rPr>
          <w:rFonts w:hint="eastAsia" w:ascii="仿宋_GB2312" w:hAnsi="仿宋_GB2312" w:eastAsia="仿宋_GB2312" w:cs="仿宋_GB2312"/>
          <w:b w:val="0"/>
          <w:sz w:val="32"/>
          <w:szCs w:val="180"/>
        </w:rPr>
        <w:t>　市、旗县区人民政府可以根据专家论证工作需要，遴选具有丰富专业知识和实践经验的专家学者及行业专家，建立本级人民政府重大行政决策咨询论证专家库。</w:t>
      </w:r>
    </w:p>
    <w:p w14:paraId="3DBF82C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没有建立决策咨询论证专家库的，可以使用上级行政机关的专家库。</w:t>
      </w:r>
    </w:p>
    <w:p w14:paraId="0D2AF9F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第三十九条【专家库成员选聘】</w:t>
      </w:r>
      <w:r>
        <w:rPr>
          <w:rFonts w:hint="eastAsia" w:ascii="仿宋_GB2312" w:hAnsi="仿宋_GB2312" w:eastAsia="仿宋_GB2312" w:cs="仿宋_GB2312"/>
          <w:b w:val="0"/>
          <w:sz w:val="32"/>
          <w:szCs w:val="180"/>
        </w:rPr>
        <w:t>　决策咨询论证专家库成员可以从行业主管部门、教育科研机构、行业协会、商会、社会组织、有关企业等单位中选聘。</w:t>
      </w:r>
    </w:p>
    <w:p w14:paraId="78A9759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聘任的决策咨询论证专家库成员应当具备下列条件：</w:t>
      </w:r>
    </w:p>
    <w:p w14:paraId="4BCDAD3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(一)政治素质高，拥护党的理论和路线方针政策；</w:t>
      </w:r>
    </w:p>
    <w:p w14:paraId="7F1820F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(二)具有良好的职业道德和社会责任感；</w:t>
      </w:r>
    </w:p>
    <w:p w14:paraId="6060AE0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(三)具有较高的政策理论水平和较强的服务决策能力；</w:t>
      </w:r>
    </w:p>
    <w:p w14:paraId="40E5B2A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(四)熟悉相关领域法律法规、技术规范以及行业发展动态，一般应当具有高级或者相当于高级以上专业技术职称，或者在该领域具有较高的影响力和知名度；</w:t>
      </w:r>
    </w:p>
    <w:p w14:paraId="1E74E18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(五)遵纪守法，未受过刑事处罚、与所在领域履行职责相关的行政处罚以及行业处分等；</w:t>
      </w:r>
    </w:p>
    <w:p w14:paraId="0E5904E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(六)具备履行职责的意愿和身体条件。</w:t>
      </w:r>
    </w:p>
    <w:p w14:paraId="2EAEFF6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第四十条【专家库成员选聘原则】</w:t>
      </w:r>
      <w:r>
        <w:rPr>
          <w:rFonts w:hint="eastAsia" w:ascii="仿宋_GB2312" w:hAnsi="仿宋_GB2312" w:eastAsia="仿宋_GB2312" w:cs="仿宋_GB2312"/>
          <w:b w:val="0"/>
          <w:sz w:val="32"/>
          <w:szCs w:val="180"/>
        </w:rPr>
        <w:t>　决策咨询论证专家库成员人选坚持自愿原则，采取个人申请、组织推荐、定向邀请等方式选聘。</w:t>
      </w:r>
    </w:p>
    <w:p w14:paraId="40DBD57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01987C5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第六章　风险评估</w:t>
      </w:r>
    </w:p>
    <w:p w14:paraId="0599EB8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7F8708F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第四十一条</w:t>
      </w:r>
      <w:r>
        <w:rPr>
          <w:rFonts w:hint="eastAsia" w:ascii="仿宋_GB2312" w:hAnsi="仿宋_GB2312" w:eastAsia="仿宋_GB2312" w:cs="仿宋_GB2312"/>
          <w:b w:val="0"/>
          <w:sz w:val="32"/>
          <w:szCs w:val="180"/>
        </w:rPr>
        <w:t>　本细则所称重大行政决策风险评估，是指决策承办单位或者负责风险评估的其他单位依照法定职权和程序，在重大行政决策作出前，对决策事项可能引发的风险进行预测、研判，提出防范和化解方案，并形成风险评估报告的活动。</w:t>
      </w:r>
    </w:p>
    <w:p w14:paraId="1A8DB37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第四十二条</w:t>
      </w:r>
      <w:r>
        <w:rPr>
          <w:rFonts w:hint="eastAsia" w:ascii="仿宋_GB2312" w:hAnsi="仿宋_GB2312" w:eastAsia="仿宋_GB2312" w:cs="仿宋_GB2312"/>
          <w:b w:val="0"/>
          <w:sz w:val="32"/>
          <w:szCs w:val="180"/>
        </w:rPr>
        <w:t>　重大行政决策风险评估工作，遵循客观公正、科学专业、应评尽评的原则。</w:t>
      </w:r>
    </w:p>
    <w:p w14:paraId="0781AFE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第四十三条【风险评估范围】</w:t>
      </w:r>
      <w:r>
        <w:rPr>
          <w:rFonts w:hint="eastAsia" w:ascii="仿宋_GB2312" w:hAnsi="仿宋_GB2312" w:eastAsia="仿宋_GB2312" w:cs="仿宋_GB2312"/>
          <w:b w:val="0"/>
          <w:sz w:val="32"/>
          <w:szCs w:val="180"/>
        </w:rPr>
        <w:t>　重大行政决策的实施可能对社会稳定、生态环境、公共安全等方面造成不利影响的，决策承办单位或者负责风险评估工作的其他单位应当组织评估决策草案的风险可控性，包括但不限于涉及征地拆迁、农民负担、国有企业改制、生态环境、社会保障、公益事业等方面重大政策制定、重大公共建设项目等。</w:t>
      </w:r>
    </w:p>
    <w:p w14:paraId="1622C50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按照有关规定已对有关风险进行评价、评估的，不做重复评估。</w:t>
      </w:r>
    </w:p>
    <w:p w14:paraId="369E965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开展风险评估，可以委托专业机构、社会组织等第三方进行。</w:t>
      </w:r>
    </w:p>
    <w:p w14:paraId="4A647AE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风险评估可以结合公众参与、专家论证等工作同步组织。</w:t>
      </w:r>
    </w:p>
    <w:p w14:paraId="3545E27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第四十四条【风险评估程序】</w:t>
      </w:r>
      <w:r>
        <w:rPr>
          <w:rFonts w:hint="eastAsia" w:ascii="仿宋_GB2312" w:hAnsi="仿宋_GB2312" w:eastAsia="仿宋_GB2312" w:cs="仿宋_GB2312"/>
          <w:b w:val="0"/>
          <w:sz w:val="32"/>
          <w:szCs w:val="180"/>
        </w:rPr>
        <w:t>　开展风险评估，按照下列程序进行：</w:t>
      </w:r>
    </w:p>
    <w:p w14:paraId="2F1C1D0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（一）制定评估工作方案。评估工作方案应当明确评估目的、评估对象与内容、评估标准、评估步骤与方法等；</w:t>
      </w:r>
    </w:p>
    <w:p w14:paraId="36A4A51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（二）开展风险调查。根据实际情况，采取公示、舆情跟踪、会商分析、座谈咨询、问卷调查、实地调研等方式，就决策事项听取公众意见，了解决策事项的实施可能对经济社会发展产生的影响；</w:t>
      </w:r>
    </w:p>
    <w:p w14:paraId="6665F0B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（三）进行风险识别。在汇总分析各方面意见和建议的基础上，运用定性分析和定量分析等方法，对决策实施的风险进行科学预测、综合研判,确定风险可控程度；</w:t>
      </w:r>
    </w:p>
    <w:p w14:paraId="48E3E44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（四）形成风险评估报告。</w:t>
      </w:r>
    </w:p>
    <w:p w14:paraId="5A9F0C1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第四十五条【风险评估报告】</w:t>
      </w:r>
      <w:r>
        <w:rPr>
          <w:rFonts w:hint="eastAsia" w:ascii="仿宋_GB2312" w:hAnsi="仿宋_GB2312" w:eastAsia="仿宋_GB2312" w:cs="仿宋_GB2312"/>
          <w:b w:val="0"/>
          <w:sz w:val="32"/>
          <w:szCs w:val="180"/>
        </w:rPr>
        <w:t>　风险评估报告应当包括下列内容：</w:t>
      </w:r>
    </w:p>
    <w:p w14:paraId="1294457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（一）评估事项和评估过程；</w:t>
      </w:r>
    </w:p>
    <w:p w14:paraId="0881B72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（二）各方面意见及其采纳情况；</w:t>
      </w:r>
    </w:p>
    <w:p w14:paraId="29F3F0F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（三）决策可能引发的社会稳定、生态环境和公共安全等方面的风险点；</w:t>
      </w:r>
    </w:p>
    <w:p w14:paraId="57CBE3B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（四）风险评估结论；</w:t>
      </w:r>
    </w:p>
    <w:p w14:paraId="6FE2A21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（五）风险防范措施以及处置预案。</w:t>
      </w:r>
    </w:p>
    <w:p w14:paraId="6368B6A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lang w:eastAsia="zh-CN"/>
        </w:rPr>
      </w:pPr>
      <w:r>
        <w:rPr>
          <w:rFonts w:hint="eastAsia" w:ascii="黑体" w:hAnsi="黑体" w:eastAsia="黑体" w:cs="黑体"/>
          <w:b w:val="0"/>
          <w:sz w:val="32"/>
          <w:szCs w:val="180"/>
        </w:rPr>
        <w:t>第四十六条【风险评估结果运用】</w:t>
      </w:r>
      <w:r>
        <w:rPr>
          <w:rFonts w:hint="eastAsia" w:ascii="仿宋_GB2312" w:hAnsi="仿宋_GB2312" w:eastAsia="仿宋_GB2312" w:cs="仿宋_GB2312"/>
          <w:b w:val="0"/>
          <w:sz w:val="32"/>
          <w:szCs w:val="180"/>
        </w:rPr>
        <w:t>　风险评估结果应当作为重大行政决策的重要依据。</w:t>
      </w:r>
      <w:r>
        <w:rPr>
          <w:rFonts w:hint="eastAsia" w:ascii="仿宋_GB2312" w:hAnsi="仿宋_GB2312" w:eastAsia="仿宋_GB2312" w:cs="仿宋_GB2312"/>
          <w:b w:val="0"/>
          <w:sz w:val="32"/>
          <w:szCs w:val="180"/>
          <w:lang w:eastAsia="zh-CN"/>
        </w:rPr>
        <w:t>决策机关认为风险可控的，可以作出决策；认为风险不可控的，在采取调整决策草案等措施确保风险可控后，可以作出决策。</w:t>
      </w:r>
    </w:p>
    <w:p w14:paraId="47C59A7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lang w:eastAsia="zh-CN"/>
        </w:rPr>
      </w:pPr>
      <w:r>
        <w:rPr>
          <w:rFonts w:hint="eastAsia" w:ascii="仿宋_GB2312" w:hAnsi="仿宋_GB2312" w:eastAsia="仿宋_GB2312" w:cs="仿宋_GB2312"/>
          <w:b w:val="0"/>
          <w:sz w:val="32"/>
          <w:szCs w:val="180"/>
          <w:lang w:eastAsia="zh-CN"/>
        </w:rPr>
        <w:t>决策承办单位应当将评估报告报送市委政法委备案。</w:t>
      </w:r>
    </w:p>
    <w:p w14:paraId="06CB534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2386205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第七章　合法性审查</w:t>
      </w:r>
    </w:p>
    <w:p w14:paraId="0EE78C2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6A8F8FD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第四十七条【合法性审查</w:t>
      </w:r>
      <w:r>
        <w:rPr>
          <w:rFonts w:hint="eastAsia" w:ascii="黑体" w:hAnsi="黑体" w:eastAsia="黑体" w:cs="黑体"/>
          <w:b w:val="0"/>
          <w:sz w:val="32"/>
          <w:szCs w:val="180"/>
          <w:lang w:eastAsia="zh-CN"/>
        </w:rPr>
        <w:t>必经</w:t>
      </w:r>
      <w:r>
        <w:rPr>
          <w:rFonts w:hint="eastAsia" w:ascii="黑体" w:hAnsi="黑体" w:eastAsia="黑体" w:cs="黑体"/>
          <w:b w:val="0"/>
          <w:sz w:val="32"/>
          <w:szCs w:val="180"/>
        </w:rPr>
        <w:t>】</w:t>
      </w:r>
      <w:r>
        <w:rPr>
          <w:rFonts w:hint="eastAsia" w:ascii="仿宋_GB2312" w:hAnsi="仿宋_GB2312" w:eastAsia="仿宋_GB2312" w:cs="仿宋_GB2312"/>
          <w:b w:val="0"/>
          <w:sz w:val="32"/>
          <w:szCs w:val="180"/>
        </w:rPr>
        <w:t>　决策草案成熟后，决策承办单位应当组织内部合法性审查，并形成内部合法性审查意见。决策承办单位合法性审查机构在进行合法性初审时，重点审查决策事项是否符合法定权限、决策草案内容的合法性以及履行决策程序情况等内容，并出具书面审查意见。</w:t>
      </w:r>
    </w:p>
    <w:p w14:paraId="4ED1C57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决策草案提交市、旗县区人民政府讨论前，应当由市、旗县区人民政府</w:t>
      </w:r>
      <w:r>
        <w:rPr>
          <w:rFonts w:hint="eastAsia" w:ascii="仿宋_GB2312" w:hAnsi="仿宋_GB2312" w:eastAsia="仿宋_GB2312" w:cs="仿宋_GB2312"/>
          <w:b w:val="0"/>
          <w:sz w:val="32"/>
          <w:szCs w:val="180"/>
          <w:lang w:eastAsia="zh-CN"/>
        </w:rPr>
        <w:t>确定的</w:t>
      </w:r>
      <w:r>
        <w:rPr>
          <w:rFonts w:hint="eastAsia" w:ascii="仿宋_GB2312" w:hAnsi="仿宋_GB2312" w:eastAsia="仿宋_GB2312" w:cs="仿宋_GB2312"/>
          <w:b w:val="0"/>
          <w:sz w:val="32"/>
          <w:szCs w:val="180"/>
        </w:rPr>
        <w:t>合法性审查部门（机构）进行合法性审查。不得以征求意见、会签等方式代替合法性审查。</w:t>
      </w:r>
    </w:p>
    <w:p w14:paraId="6B53E94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决策草案涉及市场主体经济活动的，还应当在提交政府集体讨论前，按有关规定报本级市场监督管理部门进行公平竞争审查会审。</w:t>
      </w:r>
    </w:p>
    <w:p w14:paraId="1240715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决策草案未经合法性审查或者经审查不合法的，不得提交决策机关讨论。对国家、自治区尚无明确规定的探索性改革决策事项，</w:t>
      </w:r>
      <w:r>
        <w:rPr>
          <w:rFonts w:hint="eastAsia" w:ascii="仿宋_GB2312" w:hAnsi="仿宋_GB2312" w:eastAsia="仿宋_GB2312" w:cs="仿宋_GB2312"/>
          <w:b w:val="0"/>
          <w:sz w:val="32"/>
          <w:szCs w:val="180"/>
          <w:lang w:eastAsia="zh-CN"/>
        </w:rPr>
        <w:t>合法性审查部门（机构）</w:t>
      </w:r>
      <w:r>
        <w:rPr>
          <w:rFonts w:hint="eastAsia" w:ascii="仿宋_GB2312" w:hAnsi="仿宋_GB2312" w:eastAsia="仿宋_GB2312" w:cs="仿宋_GB2312"/>
          <w:b w:val="0"/>
          <w:sz w:val="32"/>
          <w:szCs w:val="180"/>
        </w:rPr>
        <w:t>可以明示法律风险，提交</w:t>
      </w:r>
      <w:r>
        <w:rPr>
          <w:rFonts w:hint="eastAsia" w:ascii="仿宋_GB2312" w:hAnsi="仿宋_GB2312" w:eastAsia="仿宋_GB2312" w:cs="仿宋_GB2312"/>
          <w:b w:val="0"/>
          <w:sz w:val="32"/>
          <w:szCs w:val="180"/>
          <w:lang w:eastAsia="zh-CN"/>
        </w:rPr>
        <w:t>决策机关</w:t>
      </w:r>
      <w:r>
        <w:rPr>
          <w:rFonts w:hint="eastAsia" w:ascii="仿宋_GB2312" w:hAnsi="仿宋_GB2312" w:eastAsia="仿宋_GB2312" w:cs="仿宋_GB2312"/>
          <w:b w:val="0"/>
          <w:sz w:val="32"/>
          <w:szCs w:val="180"/>
        </w:rPr>
        <w:t>讨论。</w:t>
      </w:r>
    </w:p>
    <w:p w14:paraId="77452E9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第四十八条【提请合法性审查材料】</w:t>
      </w:r>
      <w:r>
        <w:rPr>
          <w:rFonts w:hint="eastAsia" w:ascii="仿宋_GB2312" w:hAnsi="仿宋_GB2312" w:eastAsia="仿宋_GB2312" w:cs="仿宋_GB2312"/>
          <w:b w:val="0"/>
          <w:sz w:val="32"/>
          <w:szCs w:val="180"/>
        </w:rPr>
        <w:t>　决策承办单位送请市、旗县区人民政府负责合法性审查的部门（机构）进行合法性审查时，应当提供下列材料：</w:t>
      </w:r>
    </w:p>
    <w:p w14:paraId="0DF8E05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（一）决策草案及起草说明和制定依据；</w:t>
      </w:r>
    </w:p>
    <w:p w14:paraId="2AB1B8F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（二）市、旗县区人民政府决定启动决策程序的相关材料；</w:t>
      </w:r>
    </w:p>
    <w:p w14:paraId="16619F0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（三）征求意见收集、采纳情况；</w:t>
      </w:r>
    </w:p>
    <w:p w14:paraId="77DAA74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（四）履行公众参与、专家论证、风险评估等程序</w:t>
      </w:r>
      <w:r>
        <w:rPr>
          <w:rFonts w:hint="eastAsia" w:ascii="仿宋_GB2312" w:hAnsi="仿宋_GB2312" w:eastAsia="仿宋_GB2312" w:cs="仿宋_GB2312"/>
          <w:b w:val="0"/>
          <w:sz w:val="32"/>
          <w:szCs w:val="180"/>
          <w:lang w:eastAsia="zh-CN"/>
        </w:rPr>
        <w:t>以及召开听证会、进行公平竞争审查等</w:t>
      </w:r>
      <w:r>
        <w:rPr>
          <w:rFonts w:hint="eastAsia" w:ascii="仿宋_GB2312" w:hAnsi="仿宋_GB2312" w:eastAsia="仿宋_GB2312" w:cs="仿宋_GB2312"/>
          <w:b w:val="0"/>
          <w:sz w:val="32"/>
          <w:szCs w:val="180"/>
        </w:rPr>
        <w:t>相关材料或者未履行上述程序的说明；</w:t>
      </w:r>
    </w:p>
    <w:p w14:paraId="3BCC944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（五）决策承办单位内部合法性审查意见书；</w:t>
      </w:r>
    </w:p>
    <w:p w14:paraId="6E40CDE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（六）决策承办单位集体讨论决定的会议纪要；</w:t>
      </w:r>
    </w:p>
    <w:p w14:paraId="7793145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（七）需要按照有关规定</w:t>
      </w:r>
      <w:r>
        <w:rPr>
          <w:rFonts w:hint="eastAsia" w:ascii="仿宋_GB2312" w:hAnsi="仿宋_GB2312" w:eastAsia="仿宋_GB2312" w:cs="仿宋_GB2312"/>
          <w:b w:val="0"/>
          <w:sz w:val="32"/>
          <w:szCs w:val="180"/>
          <w:lang w:eastAsia="zh-CN"/>
        </w:rPr>
        <w:t>需要</w:t>
      </w:r>
      <w:r>
        <w:rPr>
          <w:rFonts w:hint="eastAsia" w:ascii="仿宋_GB2312" w:hAnsi="仿宋_GB2312" w:eastAsia="仿宋_GB2312" w:cs="仿宋_GB2312"/>
          <w:b w:val="0"/>
          <w:sz w:val="32"/>
          <w:szCs w:val="180"/>
        </w:rPr>
        <w:t>履行的其他前置审核、评估</w:t>
      </w:r>
      <w:r>
        <w:rPr>
          <w:rFonts w:hint="eastAsia" w:ascii="仿宋_GB2312" w:hAnsi="仿宋_GB2312" w:eastAsia="仿宋_GB2312" w:cs="仿宋_GB2312"/>
          <w:b w:val="0"/>
          <w:sz w:val="32"/>
          <w:szCs w:val="180"/>
          <w:lang w:eastAsia="zh-CN"/>
        </w:rPr>
        <w:t>等</w:t>
      </w:r>
      <w:r>
        <w:rPr>
          <w:rFonts w:hint="eastAsia" w:ascii="仿宋_GB2312" w:hAnsi="仿宋_GB2312" w:eastAsia="仿宋_GB2312" w:cs="仿宋_GB2312"/>
          <w:b w:val="0"/>
          <w:sz w:val="32"/>
          <w:szCs w:val="180"/>
        </w:rPr>
        <w:t>相关材料。</w:t>
      </w:r>
    </w:p>
    <w:p w14:paraId="7B00E2D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材料不符合要求的，负责合法性审查的部门可以退回，或者要求限期补送。补送时间不计算在合法性审查期限内。</w:t>
      </w:r>
    </w:p>
    <w:p w14:paraId="3F69866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第四十九条【合法性审查时限】</w:t>
      </w:r>
      <w:r>
        <w:rPr>
          <w:rFonts w:hint="eastAsia" w:ascii="仿宋_GB2312" w:hAnsi="仿宋_GB2312" w:eastAsia="仿宋_GB2312" w:cs="仿宋_GB2312"/>
          <w:b w:val="0"/>
          <w:sz w:val="32"/>
          <w:szCs w:val="180"/>
        </w:rPr>
        <w:t>　送请合法性审查，应当保证必要的审查时间，一般不少于七个工作日。</w:t>
      </w:r>
    </w:p>
    <w:p w14:paraId="48AFE2F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第五十条【合法性审查部门（机构）意见】</w:t>
      </w:r>
      <w:r>
        <w:rPr>
          <w:rFonts w:hint="eastAsia" w:ascii="仿宋_GB2312" w:hAnsi="仿宋_GB2312" w:eastAsia="仿宋_GB2312" w:cs="仿宋_GB2312"/>
          <w:b w:val="0"/>
          <w:sz w:val="32"/>
          <w:szCs w:val="180"/>
        </w:rPr>
        <w:t>　合法性审查部门按照下列规定对决策草案提出书面审查意见：</w:t>
      </w:r>
    </w:p>
    <w:p w14:paraId="394D6EE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（一）符合法定权限、程序合法、内容合法的，同意提交市、旗县区人民政府讨论；</w:t>
      </w:r>
    </w:p>
    <w:p w14:paraId="0F673DA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（二）部分内容与法律、法规、规章和国家、自治区政策不一致的，建议决策承办单位依法作出调整后提交市、旗县区人民政府讨论；</w:t>
      </w:r>
    </w:p>
    <w:p w14:paraId="2F33193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应当履行而未履行公众参与、专家论证、风险评估、合法性审查以及听证、公平竞争审查、前置审核等程序的，建议退回决策承办单位，补充履行相关程序或者出具不履行相关程序的说明后再送请合法性审查；</w:t>
      </w:r>
    </w:p>
    <w:p w14:paraId="7691CF3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（四）超越法定权限或者主要内容违反法律、法规、规章和国家政策的，建议不提交市、旗县区人民政府讨论。</w:t>
      </w:r>
    </w:p>
    <w:p w14:paraId="57EBD00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合法性审查部门应当及时提出合法性审查意见，并对合法性审查意见负责。</w:t>
      </w:r>
    </w:p>
    <w:p w14:paraId="2DCB60F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黑体" w:hAnsi="黑体" w:eastAsia="黑体" w:cs="黑体"/>
          <w:b w:val="0"/>
          <w:sz w:val="32"/>
          <w:szCs w:val="180"/>
        </w:rPr>
        <w:t>第五十一条</w:t>
      </w:r>
      <w:r>
        <w:rPr>
          <w:rFonts w:hint="eastAsia" w:ascii="仿宋_GB2312" w:hAnsi="仿宋_GB2312" w:eastAsia="仿宋_GB2312" w:cs="仿宋_GB2312"/>
          <w:b w:val="0"/>
          <w:sz w:val="32"/>
          <w:szCs w:val="180"/>
        </w:rPr>
        <w:t>　决策承办单位应当配合审查部门（机构）做好合法性审查工作，按照要求就有关问题作出说明</w:t>
      </w:r>
      <w:r>
        <w:rPr>
          <w:rFonts w:hint="eastAsia" w:ascii="仿宋_GB2312" w:hAnsi="仿宋_GB2312" w:eastAsia="仿宋_GB2312" w:cs="仿宋_GB2312"/>
          <w:b w:val="0"/>
          <w:sz w:val="32"/>
          <w:szCs w:val="180"/>
          <w:lang w:eastAsia="zh-CN"/>
        </w:rPr>
        <w:t>，</w:t>
      </w:r>
      <w:r>
        <w:rPr>
          <w:rFonts w:hint="eastAsia" w:ascii="仿宋_GB2312" w:hAnsi="仿宋_GB2312" w:eastAsia="仿宋_GB2312" w:cs="仿宋_GB2312"/>
          <w:b w:val="0"/>
          <w:sz w:val="32"/>
          <w:szCs w:val="180"/>
        </w:rPr>
        <w:t>根据合法性审查意见对决策草案进行必要的调整或者补充；其他有关部门按照职责做好协助配合。</w:t>
      </w:r>
    </w:p>
    <w:p w14:paraId="31B108A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第五十二条【合法性审查部门（机构）双审核机制】</w:t>
      </w:r>
      <w:r>
        <w:rPr>
          <w:rFonts w:hint="eastAsia" w:ascii="仿宋_GB2312" w:hAnsi="仿宋_GB2312" w:eastAsia="仿宋_GB2312" w:cs="仿宋_GB2312"/>
          <w:b w:val="0"/>
          <w:sz w:val="32"/>
          <w:szCs w:val="180"/>
        </w:rPr>
        <w:t>　合法性审查部门</w:t>
      </w:r>
      <w:r>
        <w:rPr>
          <w:rFonts w:hint="eastAsia" w:ascii="仿宋_GB2312" w:hAnsi="仿宋_GB2312" w:eastAsia="仿宋_GB2312" w:cs="仿宋_GB2312"/>
          <w:b w:val="0"/>
          <w:sz w:val="32"/>
          <w:szCs w:val="180"/>
          <w:lang w:eastAsia="zh-CN"/>
        </w:rPr>
        <w:t>（机构）</w:t>
      </w:r>
      <w:r>
        <w:rPr>
          <w:rFonts w:hint="eastAsia" w:ascii="仿宋_GB2312" w:hAnsi="仿宋_GB2312" w:eastAsia="仿宋_GB2312" w:cs="仿宋_GB2312"/>
          <w:b w:val="0"/>
          <w:sz w:val="32"/>
          <w:szCs w:val="180"/>
        </w:rPr>
        <w:t>在审查过程中，应当组织法律顾问、公职律师提出法律意见。法律顾问、公职律师与决策事项有利害关系的，应当主动回避。</w:t>
      </w:r>
    </w:p>
    <w:p w14:paraId="6DC5409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46D312B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第八章　集体讨论决定和决策公布</w:t>
      </w:r>
    </w:p>
    <w:p w14:paraId="6131B96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0334F9C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第五十三条【提请会议材料】</w:t>
      </w:r>
      <w:r>
        <w:rPr>
          <w:rFonts w:hint="eastAsia" w:ascii="仿宋_GB2312" w:hAnsi="仿宋_GB2312" w:eastAsia="仿宋_GB2312" w:cs="仿宋_GB2312"/>
          <w:b w:val="0"/>
          <w:sz w:val="32"/>
          <w:szCs w:val="180"/>
        </w:rPr>
        <w:t>　决策承办单位提交市、旗县区人民政府</w:t>
      </w:r>
      <w:r>
        <w:rPr>
          <w:rFonts w:hint="eastAsia" w:ascii="仿宋_GB2312" w:hAnsi="仿宋_GB2312" w:eastAsia="仿宋_GB2312" w:cs="仿宋_GB2312"/>
          <w:b w:val="0"/>
          <w:sz w:val="32"/>
          <w:szCs w:val="180"/>
          <w:lang w:eastAsia="zh-CN"/>
        </w:rPr>
        <w:t>集体</w:t>
      </w:r>
      <w:r>
        <w:rPr>
          <w:rFonts w:hint="eastAsia" w:ascii="仿宋_GB2312" w:hAnsi="仿宋_GB2312" w:eastAsia="仿宋_GB2312" w:cs="仿宋_GB2312"/>
          <w:b w:val="0"/>
          <w:sz w:val="32"/>
          <w:szCs w:val="180"/>
        </w:rPr>
        <w:t>讨论，应当报送下列材料：</w:t>
      </w:r>
    </w:p>
    <w:p w14:paraId="42ABC8C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（一）</w:t>
      </w:r>
      <w:r>
        <w:rPr>
          <w:rFonts w:hint="eastAsia" w:ascii="仿宋_GB2312" w:hAnsi="仿宋_GB2312" w:eastAsia="仿宋_GB2312" w:cs="仿宋_GB2312"/>
          <w:b w:val="0"/>
          <w:sz w:val="32"/>
          <w:szCs w:val="180"/>
        </w:rPr>
        <w:t>决策草案及其说明，决策草案涉及市场主体经济活动的，应当包含公平竞争审查的有关情况；</w:t>
      </w:r>
    </w:p>
    <w:p w14:paraId="7C53CE1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（二）</w:t>
      </w:r>
      <w:r>
        <w:rPr>
          <w:rFonts w:hint="eastAsia" w:ascii="仿宋_GB2312" w:hAnsi="仿宋_GB2312" w:eastAsia="仿宋_GB2312" w:cs="仿宋_GB2312"/>
          <w:b w:val="0"/>
          <w:sz w:val="32"/>
          <w:szCs w:val="180"/>
        </w:rPr>
        <w:t>按照规定履行公众参与、专家论证、风险评估程序的相关材料，或者未履行相关程序的说明；</w:t>
      </w:r>
    </w:p>
    <w:p w14:paraId="3215FE3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（三）</w:t>
      </w:r>
      <w:r>
        <w:rPr>
          <w:rFonts w:hint="eastAsia" w:ascii="仿宋_GB2312" w:hAnsi="仿宋_GB2312" w:eastAsia="仿宋_GB2312" w:cs="仿宋_GB2312"/>
          <w:b w:val="0"/>
          <w:sz w:val="32"/>
          <w:szCs w:val="180"/>
        </w:rPr>
        <w:t>合法性审查意见；</w:t>
      </w:r>
    </w:p>
    <w:p w14:paraId="4553CF2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（四）</w:t>
      </w:r>
      <w:r>
        <w:rPr>
          <w:rFonts w:hint="eastAsia" w:ascii="仿宋_GB2312" w:hAnsi="仿宋_GB2312" w:eastAsia="仿宋_GB2312" w:cs="仿宋_GB2312"/>
          <w:b w:val="0"/>
          <w:sz w:val="32"/>
          <w:szCs w:val="180"/>
        </w:rPr>
        <w:t>有关意见收集、采纳情况。</w:t>
      </w:r>
    </w:p>
    <w:p w14:paraId="1823F38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（五）按照有关规定需要报送的其他材料。</w:t>
      </w:r>
    </w:p>
    <w:p w14:paraId="2D50AE6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第五十四条【集体讨论意见】</w:t>
      </w:r>
      <w:r>
        <w:rPr>
          <w:rFonts w:hint="eastAsia" w:ascii="仿宋_GB2312" w:hAnsi="仿宋_GB2312" w:eastAsia="仿宋_GB2312" w:cs="仿宋_GB2312"/>
          <w:b w:val="0"/>
          <w:sz w:val="32"/>
          <w:szCs w:val="180"/>
        </w:rPr>
        <w:t>　决策草案应当经市、旗县区人民政府常务会议或者全体会议讨论。市、旗县区人民政府行政首长在集体讨论的基础上可以作出通过、原则通过、修改后再次讨论、不予通过等决定。</w:t>
      </w:r>
    </w:p>
    <w:p w14:paraId="60A5B71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讨论决策草案，会议组成人员应当充分发表意见，行政首长最后发表意见。行政首长拟作出的决定与会议组成人员多数人的意见不一致的，应当在会上说明理由。</w:t>
      </w:r>
    </w:p>
    <w:p w14:paraId="0539069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集体讨论决定情况应当如实记录，不同意见应当如实载明。</w:t>
      </w:r>
    </w:p>
    <w:p w14:paraId="751527E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第五十五条【请示报告】</w:t>
      </w:r>
      <w:r>
        <w:rPr>
          <w:rFonts w:hint="eastAsia" w:ascii="仿宋_GB2312" w:hAnsi="仿宋_GB2312" w:eastAsia="仿宋_GB2312" w:cs="仿宋_GB2312"/>
          <w:b w:val="0"/>
          <w:sz w:val="32"/>
          <w:szCs w:val="180"/>
        </w:rPr>
        <w:t>　重大行政决策出台前应当按照规定向同级党委请示报告。</w:t>
      </w:r>
    </w:p>
    <w:p w14:paraId="6F9B7C7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重大行政决策事项向同级党委请示报告后，由决策机关负责人签发。</w:t>
      </w:r>
    </w:p>
    <w:p w14:paraId="02CF198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第五十六条【决策公布】</w:t>
      </w:r>
      <w:r>
        <w:rPr>
          <w:rFonts w:hint="eastAsia" w:ascii="仿宋_GB2312" w:hAnsi="仿宋_GB2312" w:eastAsia="仿宋_GB2312" w:cs="仿宋_GB2312"/>
          <w:b w:val="0"/>
          <w:sz w:val="32"/>
          <w:szCs w:val="180"/>
        </w:rPr>
        <w:t>　市、旗县区人民政府应当通过本级人民政府公报和政府网站以及在本行政区域内发行的报纸、政务新媒体等途径及时公布重大行政决策。对社会公众普遍关心或者专业性、技术性较强的重大行政决策，应当说明公众意见、专家论证意见的采纳情况，通过新闻发布会、接受访谈等方式进行宣传解读。依法不予公开的除外。</w:t>
      </w:r>
    </w:p>
    <w:p w14:paraId="0B94FAD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第五十七条【决策备案】</w:t>
      </w:r>
      <w:r>
        <w:rPr>
          <w:rFonts w:hint="eastAsia" w:ascii="仿宋_GB2312" w:hAnsi="仿宋_GB2312" w:eastAsia="仿宋_GB2312" w:cs="仿宋_GB2312"/>
          <w:b w:val="0"/>
          <w:sz w:val="32"/>
          <w:szCs w:val="180"/>
        </w:rPr>
        <w:t>　市、旗县区人民政府应当自重大行政决策公布之日起三十日内，按要求向上一级人民政府备案。</w:t>
      </w:r>
    </w:p>
    <w:p w14:paraId="274C38E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第五十八条【决策归档】</w:t>
      </w:r>
      <w:r>
        <w:rPr>
          <w:rFonts w:hint="eastAsia" w:ascii="仿宋_GB2312" w:hAnsi="仿宋_GB2312" w:eastAsia="仿宋_GB2312" w:cs="仿宋_GB2312"/>
          <w:b w:val="0"/>
          <w:sz w:val="32"/>
          <w:szCs w:val="180"/>
        </w:rPr>
        <w:t>　市、旗县区人民政府应当建立重大行政决策全过程记录和材料归档制度，并将履行决策程序形成的记录、材料及时完整归档。</w:t>
      </w:r>
    </w:p>
    <w:p w14:paraId="578BB2A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732A9ED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第九章　决策执行和调整</w:t>
      </w:r>
    </w:p>
    <w:p w14:paraId="1712379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47B93FE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第五十九条【决策执行单位】</w:t>
      </w:r>
      <w:r>
        <w:rPr>
          <w:rFonts w:hint="eastAsia" w:ascii="仿宋_GB2312" w:hAnsi="仿宋_GB2312" w:eastAsia="仿宋_GB2312" w:cs="仿宋_GB2312"/>
          <w:b w:val="0"/>
          <w:sz w:val="32"/>
          <w:szCs w:val="180"/>
        </w:rPr>
        <w:t>　市、旗县区人民政府应当明确负责重大行政决策执行工作的单位（以下简称</w:t>
      </w:r>
      <w:r>
        <w:rPr>
          <w:rFonts w:hint="eastAsia" w:ascii="仿宋_GB2312" w:hAnsi="仿宋_GB2312" w:eastAsia="仿宋_GB2312" w:cs="仿宋_GB2312"/>
          <w:b w:val="0"/>
          <w:sz w:val="32"/>
          <w:szCs w:val="180"/>
          <w:lang w:eastAsia="zh-CN"/>
        </w:rPr>
        <w:t>“</w:t>
      </w:r>
      <w:r>
        <w:rPr>
          <w:rFonts w:hint="eastAsia" w:ascii="仿宋_GB2312" w:hAnsi="仿宋_GB2312" w:eastAsia="仿宋_GB2312" w:cs="仿宋_GB2312"/>
          <w:b w:val="0"/>
          <w:sz w:val="32"/>
          <w:szCs w:val="180"/>
        </w:rPr>
        <w:t>决策执行单位</w:t>
      </w:r>
      <w:r>
        <w:rPr>
          <w:rFonts w:hint="eastAsia" w:ascii="仿宋_GB2312" w:hAnsi="仿宋_GB2312" w:eastAsia="仿宋_GB2312" w:cs="仿宋_GB2312"/>
          <w:b w:val="0"/>
          <w:sz w:val="32"/>
          <w:szCs w:val="180"/>
          <w:lang w:eastAsia="zh-CN"/>
        </w:rPr>
        <w:t>”</w:t>
      </w:r>
      <w:r>
        <w:rPr>
          <w:rFonts w:hint="eastAsia" w:ascii="仿宋_GB2312" w:hAnsi="仿宋_GB2312" w:eastAsia="仿宋_GB2312" w:cs="仿宋_GB2312"/>
          <w:b w:val="0"/>
          <w:sz w:val="32"/>
          <w:szCs w:val="180"/>
        </w:rPr>
        <w:t>）。</w:t>
      </w:r>
    </w:p>
    <w:p w14:paraId="6169B52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决策执行单位应当按照各自职责，依法全面、及时、正确执行重大行政决策，并向市、旗县区人民政府报告决策执行情况，不得拒不执行、推诿执行、拖延执行。</w:t>
      </w:r>
    </w:p>
    <w:p w14:paraId="7B56B37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第六十条【对决策执行情况督查检查】</w:t>
      </w:r>
      <w:r>
        <w:rPr>
          <w:rFonts w:hint="eastAsia" w:ascii="仿宋_GB2312" w:hAnsi="仿宋_GB2312" w:eastAsia="仿宋_GB2312" w:cs="仿宋_GB2312"/>
          <w:b w:val="0"/>
          <w:sz w:val="32"/>
          <w:szCs w:val="180"/>
        </w:rPr>
        <w:t>　市、旗县区人民政府应当建立决策执行监督机制，应当将重大行政决策执行情况纳入本级人民政府督促检查工作范围，实施常态化跟踪检查，及时掌握执行进度、效果及存在的问题。</w:t>
      </w:r>
    </w:p>
    <w:p w14:paraId="156948B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第六十一条【执行情况报告】</w:t>
      </w:r>
      <w:r>
        <w:rPr>
          <w:rFonts w:hint="eastAsia" w:ascii="仿宋_GB2312" w:hAnsi="仿宋_GB2312" w:eastAsia="仿宋_GB2312" w:cs="仿宋_GB2312"/>
          <w:b w:val="0"/>
          <w:sz w:val="32"/>
          <w:szCs w:val="180"/>
        </w:rPr>
        <w:t>　决策执行单位发现重大行政决策存在问题、客观情况发生重大变化，或者决策执行中发生不可抗力等严重影响决策目标实现的，应当及时向决策机关报告。</w:t>
      </w:r>
    </w:p>
    <w:p w14:paraId="1F793CE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公民、法人或者其他组织认为重大行政决策及其实施存在问题的，可以通过信件、电话、电子邮件等方式向决策机关或者决策执行单位提出意见建议。</w:t>
      </w:r>
    </w:p>
    <w:p w14:paraId="74D853E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第六十二条【督查检查职责】</w:t>
      </w:r>
      <w:r>
        <w:rPr>
          <w:rFonts w:hint="eastAsia" w:ascii="仿宋_GB2312" w:hAnsi="仿宋_GB2312" w:eastAsia="仿宋_GB2312" w:cs="仿宋_GB2312"/>
          <w:b w:val="0"/>
          <w:sz w:val="32"/>
          <w:szCs w:val="180"/>
        </w:rPr>
        <w:t>　市、旗县区人民政府办公室负责组织开展本级政府及所属部门重大行政决策事项的督查。具体工作由市、旗县区人民政府督査机构承担。</w:t>
      </w:r>
    </w:p>
    <w:p w14:paraId="1E85540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决策承办单位、决策执行单位等相关单位应当按照各自职责，配合做好相关工作。</w:t>
      </w:r>
    </w:p>
    <w:p w14:paraId="6788113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0A9D3F0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第十章　决策后评估和调整</w:t>
      </w:r>
    </w:p>
    <w:p w14:paraId="2B918E5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2120F7E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第六十三条【决策后评估情形】</w:t>
      </w:r>
      <w:r>
        <w:rPr>
          <w:rFonts w:hint="eastAsia" w:ascii="仿宋_GB2312" w:hAnsi="仿宋_GB2312" w:eastAsia="仿宋_GB2312" w:cs="仿宋_GB2312"/>
          <w:b w:val="0"/>
          <w:sz w:val="32"/>
          <w:szCs w:val="180"/>
        </w:rPr>
        <w:t>　有下列情形之一的，市、旗县区人民政府可以组织决策后评估，并确定承担评估具体工作的单位和办理时限：</w:t>
      </w:r>
    </w:p>
    <w:p w14:paraId="7C79DEB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（一）</w:t>
      </w:r>
      <w:r>
        <w:rPr>
          <w:rFonts w:hint="eastAsia" w:ascii="仿宋_GB2312" w:hAnsi="仿宋_GB2312" w:eastAsia="仿宋_GB2312" w:cs="仿宋_GB2312"/>
          <w:b w:val="0"/>
          <w:sz w:val="32"/>
          <w:szCs w:val="180"/>
        </w:rPr>
        <w:t>决策所依据的法律、法规、规章、政策以及其他客观情况发生重大变化；</w:t>
      </w:r>
    </w:p>
    <w:p w14:paraId="143AC4D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（二）</w:t>
      </w:r>
      <w:r>
        <w:rPr>
          <w:rFonts w:hint="eastAsia" w:ascii="仿宋_GB2312" w:hAnsi="仿宋_GB2312" w:eastAsia="仿宋_GB2312" w:cs="仿宋_GB2312"/>
          <w:b w:val="0"/>
          <w:sz w:val="32"/>
          <w:szCs w:val="180"/>
        </w:rPr>
        <w:t>决策时的客观情况发生重大变化导致决策目标、效果无法如期实现或者需要调整的；</w:t>
      </w:r>
    </w:p>
    <w:p w14:paraId="580EE10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（三）</w:t>
      </w:r>
      <w:r>
        <w:rPr>
          <w:rFonts w:hint="eastAsia" w:ascii="仿宋_GB2312" w:hAnsi="仿宋_GB2312" w:eastAsia="仿宋_GB2312" w:cs="仿宋_GB2312"/>
          <w:b w:val="0"/>
          <w:sz w:val="32"/>
          <w:szCs w:val="180"/>
        </w:rPr>
        <w:t>重大行政决策实施后明显未达到预期效果；</w:t>
      </w:r>
    </w:p>
    <w:p w14:paraId="008C2F8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（四）</w:t>
      </w:r>
      <w:r>
        <w:rPr>
          <w:rFonts w:hint="eastAsia" w:ascii="仿宋_GB2312" w:hAnsi="仿宋_GB2312" w:eastAsia="仿宋_GB2312" w:cs="仿宋_GB2312"/>
          <w:b w:val="0"/>
          <w:sz w:val="32"/>
          <w:szCs w:val="180"/>
        </w:rPr>
        <w:t>公民、法人或者其他组织提出较多意见；</w:t>
      </w:r>
    </w:p>
    <w:p w14:paraId="535FF0A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lang w:eastAsia="zh-CN"/>
        </w:rPr>
        <w:t>（五）</w:t>
      </w:r>
      <w:r>
        <w:rPr>
          <w:rFonts w:hint="eastAsia" w:ascii="仿宋_GB2312" w:hAnsi="仿宋_GB2312" w:eastAsia="仿宋_GB2312" w:cs="仿宋_GB2312"/>
          <w:b w:val="0"/>
          <w:sz w:val="32"/>
          <w:szCs w:val="180"/>
        </w:rPr>
        <w:t>市、旗县区人民政府认为有必要的其他情形。</w:t>
      </w:r>
    </w:p>
    <w:p w14:paraId="496A5E3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第六十四条【评估机构】</w:t>
      </w:r>
      <w:r>
        <w:rPr>
          <w:rFonts w:hint="eastAsia" w:ascii="仿宋_GB2312" w:hAnsi="仿宋_GB2312" w:eastAsia="仿宋_GB2312" w:cs="仿宋_GB2312"/>
          <w:b w:val="0"/>
          <w:sz w:val="32"/>
          <w:szCs w:val="180"/>
        </w:rPr>
        <w:t>　开展决策后评估，可以委托专业机构、社会组织等第三方进行，决策作出前承担主要论证评估工作的单位除外。</w:t>
      </w:r>
    </w:p>
    <w:p w14:paraId="3D9C6B4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第六十五条【评估过程中听取意见】</w:t>
      </w:r>
      <w:r>
        <w:rPr>
          <w:rFonts w:hint="eastAsia" w:ascii="仿宋_GB2312" w:hAnsi="仿宋_GB2312" w:eastAsia="仿宋_GB2312" w:cs="仿宋_GB2312"/>
          <w:b w:val="0"/>
          <w:sz w:val="32"/>
          <w:szCs w:val="180"/>
        </w:rPr>
        <w:t>　开展决策后评估，应当注重听取社会公众的意见，吸收人大代表、政协委员、人民团体、基层组织、社会组织参与评估。</w:t>
      </w:r>
    </w:p>
    <w:p w14:paraId="2269C6A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第六十六条【评估过程】</w:t>
      </w:r>
      <w:r>
        <w:rPr>
          <w:rFonts w:hint="eastAsia" w:ascii="仿宋_GB2312" w:hAnsi="仿宋_GB2312" w:eastAsia="仿宋_GB2312" w:cs="仿宋_GB2312"/>
          <w:b w:val="0"/>
          <w:sz w:val="32"/>
          <w:szCs w:val="180"/>
        </w:rPr>
        <w:t>　承担决策后评估工作的单位应当对重大行政决策实施情况进行认真研究，向决策执行单位、相关行业性组织和决策实施的相对人充分了解情况，运用文件资料审阅、个别访谈、座谈会、问卷调查、网络媒体等方式采集决策实施信息。</w:t>
      </w:r>
    </w:p>
    <w:p w14:paraId="7A122FA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第六十七条【评估程序】</w:t>
      </w:r>
      <w:r>
        <w:rPr>
          <w:rFonts w:hint="eastAsia" w:ascii="仿宋_GB2312" w:hAnsi="仿宋_GB2312" w:eastAsia="仿宋_GB2312" w:cs="仿宋_GB2312"/>
          <w:b w:val="0"/>
          <w:sz w:val="32"/>
          <w:szCs w:val="180"/>
        </w:rPr>
        <w:t>　重大行政决策后评估可以按照下列程序进行：</w:t>
      </w:r>
    </w:p>
    <w:p w14:paraId="4375B26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（一）成立评估小组。评估小组由相关领域专家、执行单位代表组成；必要时，可邀请社会公众参与。</w:t>
      </w:r>
    </w:p>
    <w:p w14:paraId="37D9D14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（二）制订评估方案。评估方案主要包括评估目的、评估人员、评估范围、评估指标、评估方法、评估程序以及经费预算等。</w:t>
      </w:r>
    </w:p>
    <w:p w14:paraId="6E8D7B3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（三）开展调查研究。采取各种方式全面收集重大行政决策的相关信息以及利害关系人、社会公众的意见建议，并进行分类整理与综合分析。</w:t>
      </w:r>
    </w:p>
    <w:p w14:paraId="7D04ECF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（四）形成评估报告。评估报告应当记录评估的全过程，并作出建议继续实施、中止执行、终止执行或者调整决策的评估结论。</w:t>
      </w:r>
    </w:p>
    <w:p w14:paraId="2CB7DCF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第六十八条【评估报告】</w:t>
      </w:r>
      <w:r>
        <w:rPr>
          <w:rFonts w:hint="eastAsia" w:ascii="仿宋_GB2312" w:hAnsi="仿宋_GB2312" w:eastAsia="仿宋_GB2312" w:cs="仿宋_GB2312"/>
          <w:b w:val="0"/>
          <w:sz w:val="32"/>
          <w:szCs w:val="180"/>
        </w:rPr>
        <w:t>　承担决策后评估工作的单位应当在完成评估工作后，及时向市、旗县区人民政府提交决策后评估报告。</w:t>
      </w:r>
    </w:p>
    <w:p w14:paraId="53DB922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决策后评估报告应当包括下列内容：</w:t>
      </w:r>
    </w:p>
    <w:p w14:paraId="185B1AE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（一）评估过程和方式；</w:t>
      </w:r>
    </w:p>
    <w:p w14:paraId="266C90E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（二）决策执行的基本情况；</w:t>
      </w:r>
    </w:p>
    <w:p w14:paraId="2A005E3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（三）社会公众和决策利益相关主体的评价意见；</w:t>
      </w:r>
    </w:p>
    <w:p w14:paraId="7A44BC8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（四）决策执行中存在的主要问题和原因；</w:t>
      </w:r>
    </w:p>
    <w:p w14:paraId="3F6CE08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r>
        <w:rPr>
          <w:rFonts w:hint="eastAsia" w:ascii="仿宋_GB2312" w:hAnsi="仿宋_GB2312" w:eastAsia="仿宋_GB2312" w:cs="仿宋_GB2312"/>
          <w:b w:val="0"/>
          <w:sz w:val="32"/>
          <w:szCs w:val="180"/>
        </w:rPr>
        <w:t>（五）评估结果。</w:t>
      </w:r>
    </w:p>
    <w:p w14:paraId="55DBA5D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第六十九条【评估结果运用】</w:t>
      </w:r>
      <w:r>
        <w:rPr>
          <w:rFonts w:hint="eastAsia" w:ascii="仿宋_GB2312" w:hAnsi="仿宋_GB2312" w:eastAsia="仿宋_GB2312" w:cs="仿宋_GB2312"/>
          <w:b w:val="0"/>
          <w:sz w:val="32"/>
          <w:szCs w:val="180"/>
        </w:rPr>
        <w:t>　决策后评估结果应当作为调整重大行政决策的重要依据。</w:t>
      </w:r>
    </w:p>
    <w:p w14:paraId="2852DA7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第七十条</w:t>
      </w:r>
      <w:r>
        <w:rPr>
          <w:rFonts w:hint="eastAsia" w:ascii="仿宋_GB2312" w:hAnsi="仿宋_GB2312" w:eastAsia="仿宋_GB2312" w:cs="仿宋_GB2312"/>
          <w:b w:val="0"/>
          <w:sz w:val="32"/>
          <w:szCs w:val="180"/>
        </w:rPr>
        <w:t>　依法作出的重大行政决策，未经法定程序不得随意变更或者停止执行；执行中出现本实施细则第六十</w:t>
      </w:r>
      <w:r>
        <w:rPr>
          <w:rFonts w:hint="eastAsia" w:ascii="仿宋_GB2312" w:hAnsi="仿宋_GB2312" w:eastAsia="仿宋_GB2312" w:cs="仿宋_GB2312"/>
          <w:b w:val="0"/>
          <w:sz w:val="32"/>
          <w:szCs w:val="180"/>
          <w:lang w:eastAsia="zh-CN"/>
        </w:rPr>
        <w:t>三</w:t>
      </w:r>
      <w:r>
        <w:rPr>
          <w:rFonts w:hint="eastAsia" w:ascii="仿宋_GB2312" w:hAnsi="仿宋_GB2312" w:eastAsia="仿宋_GB2312" w:cs="仿宋_GB2312"/>
          <w:b w:val="0"/>
          <w:sz w:val="32"/>
          <w:szCs w:val="180"/>
        </w:rPr>
        <w:t>条规定的情形或情况紧急的，市、旗县区人民政府行政首长可以先决定中止执行；需要作出重大调整的，应当依照本实施细则履行相关法定程序。</w:t>
      </w:r>
    </w:p>
    <w:p w14:paraId="548E603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5F4AB1B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第十一章　责任追究</w:t>
      </w:r>
    </w:p>
    <w:p w14:paraId="6729902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1447FB2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第七十一条</w:t>
      </w:r>
      <w:r>
        <w:rPr>
          <w:rFonts w:hint="eastAsia" w:ascii="仿宋_GB2312" w:hAnsi="仿宋_GB2312" w:eastAsia="仿宋_GB2312" w:cs="仿宋_GB2312"/>
          <w:b w:val="0"/>
          <w:sz w:val="32"/>
          <w:szCs w:val="180"/>
        </w:rPr>
        <w:t>　市、旗县区人民政府、决策承办单位、决策执行单位违反本细则重大行政决策相关规定的，依法责令改正；存在决策严重失误、应当及时决策久拖不决、履职失职渎职、弄虚作假、拒不执行或者瞒报漏报重大问题等情形，造成重大损失、恶劣影响的，实行责任倒查、终身责任追究，集体讨论决策时对失误决策提出不同意见的人员按规定减免责任。法律、法规、规章已有规定的，从其规定。</w:t>
      </w:r>
    </w:p>
    <w:p w14:paraId="1E5190A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264E14B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r>
        <w:rPr>
          <w:rFonts w:hint="eastAsia" w:ascii="黑体" w:hAnsi="黑体" w:eastAsia="黑体" w:cs="黑体"/>
          <w:b w:val="0"/>
          <w:sz w:val="32"/>
          <w:szCs w:val="180"/>
        </w:rPr>
        <w:t>第十二章　附 则</w:t>
      </w:r>
    </w:p>
    <w:p w14:paraId="25AFFCD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黑体" w:hAnsi="黑体" w:eastAsia="黑体" w:cs="黑体"/>
          <w:b w:val="0"/>
          <w:sz w:val="32"/>
          <w:szCs w:val="180"/>
        </w:rPr>
      </w:pPr>
    </w:p>
    <w:p w14:paraId="306C684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黑体" w:hAnsi="黑体" w:eastAsia="黑体" w:cs="黑体"/>
          <w:b w:val="0"/>
          <w:sz w:val="32"/>
          <w:szCs w:val="180"/>
        </w:rPr>
      </w:pPr>
      <w:r>
        <w:rPr>
          <w:rFonts w:hint="eastAsia" w:ascii="黑体" w:hAnsi="黑体" w:eastAsia="黑体" w:cs="黑体"/>
          <w:b w:val="0"/>
          <w:sz w:val="32"/>
          <w:szCs w:val="180"/>
        </w:rPr>
        <w:t>第七十二条</w:t>
      </w:r>
      <w:r>
        <w:rPr>
          <w:rFonts w:hint="eastAsia" w:ascii="仿宋_GB2312" w:hAnsi="仿宋_GB2312" w:eastAsia="仿宋_GB2312" w:cs="仿宋_GB2312"/>
          <w:b w:val="0"/>
          <w:sz w:val="32"/>
          <w:szCs w:val="180"/>
        </w:rPr>
        <w:t>　本实施细则自公布之日起施行。《巴彦淖尔市重大行政决策程序实施细则》(巴政发〔2021〕8号)同时废止。</w:t>
      </w:r>
    </w:p>
    <w:p w14:paraId="1249623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hint="eastAsia" w:ascii="仿宋_GB2312" w:hAnsi="仿宋_GB2312" w:eastAsia="仿宋_GB2312" w:cs="仿宋_GB2312"/>
          <w:b w:val="0"/>
          <w:sz w:val="32"/>
          <w:szCs w:val="180"/>
        </w:rPr>
      </w:pPr>
    </w:p>
    <w:sectPr>
      <w:footerReference r:id="rId3" w:type="default"/>
      <w:footerReference r:id="rId4" w:type="even"/>
      <w:pgSz w:w="11906" w:h="16838"/>
      <w:pgMar w:top="2098" w:right="1474" w:bottom="1984" w:left="1588" w:header="851" w:footer="850" w:gutter="0"/>
      <w:pgNumType w:fmt="numberInDash" w:start="1"/>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261299"/>
      <w:docPartObj>
        <w:docPartGallery w:val="autotext"/>
      </w:docPartObj>
    </w:sdtPr>
    <w:sdtEndPr>
      <w:rPr>
        <w:rFonts w:ascii="宋体" w:hAnsi="宋体" w:eastAsia="宋体"/>
        <w:sz w:val="28"/>
        <w:szCs w:val="28"/>
      </w:rPr>
    </w:sdtEndPr>
    <w:sdtContent>
      <w:p w14:paraId="3889393A">
        <w:pPr>
          <w:pStyle w:val="3"/>
          <w:ind w:right="338" w:rightChars="161"/>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p w14:paraId="3D209B91">
        <w:pPr>
          <w:pStyle w:val="3"/>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sz w:val="28"/>
            <w:szCs w:val="2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2857914"/>
      <w:docPartObj>
        <w:docPartGallery w:val="autotext"/>
      </w:docPartObj>
    </w:sdtPr>
    <w:sdtEndPr>
      <w:rPr>
        <w:rFonts w:ascii="宋体" w:hAnsi="宋体" w:eastAsia="宋体"/>
        <w:sz w:val="28"/>
        <w:szCs w:val="28"/>
      </w:rPr>
    </w:sdtEndPr>
    <w:sdtContent>
      <w:p w14:paraId="71471437">
        <w:pPr>
          <w:pStyle w:val="3"/>
          <w:ind w:left="283" w:leftChars="13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p w14:paraId="7DEA0500">
        <w:pPr>
          <w:pStyle w:val="3"/>
          <w:rPr>
            <w:rFonts w:ascii="宋体" w:hAnsi="宋体" w:eastAsia="宋体"/>
            <w:sz w:val="28"/>
            <w:szCs w:val="28"/>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bordersDoNotSurroundHeader w:val="1"/>
  <w:bordersDoNotSurroundFooter w:val="1"/>
  <w:documentProtection w:enforcement="0"/>
  <w:defaultTabStop w:val="420"/>
  <w:evenAndOddHeaders w:val="1"/>
  <w:drawingGridHorizontalSpacing w:val="105"/>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010"/>
    <w:rsid w:val="000516AF"/>
    <w:rsid w:val="004D6F06"/>
    <w:rsid w:val="00904694"/>
    <w:rsid w:val="00C03010"/>
    <w:rsid w:val="00ED4DD4"/>
    <w:rsid w:val="386871BF"/>
    <w:rsid w:val="38BD16B6"/>
    <w:rsid w:val="44075384"/>
    <w:rsid w:val="5DFC5013"/>
    <w:rsid w:val="6FFA8265"/>
    <w:rsid w:val="71E7443A"/>
    <w:rsid w:val="7DDEB282"/>
    <w:rsid w:val="9FEF48F4"/>
    <w:rsid w:val="DF9C4EE5"/>
    <w:rsid w:val="DFBB7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11094</Words>
  <Characters>11100</Characters>
  <Lines>0</Lines>
  <Paragraphs>0</Paragraphs>
  <TotalTime>6</TotalTime>
  <ScaleCrop>false</ScaleCrop>
  <LinksUpToDate>false</LinksUpToDate>
  <CharactersWithSpaces>11192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2020-08-24T04:25:00Z</dcterms:created>
  <dc:creator>侯 健</dc:creator>
  <cp:lastModifiedBy></cp:lastModifiedBy>
  <dcterms:modified xsi:type="dcterms:W3CDTF">2026-08-10T08:32:17Z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F5F0520430224F92B2BB84C2D132280F_13</vt:lpwstr>
  </property>
  <property fmtid="{D5CDD505-2E9C-101B-9397-08002B2CF9AE}" pid="3" name="KSOProductBuildVer">
    <vt:lpwstr>2052-12.1.0.28022</vt:lpwstr>
  </property>
  <property fmtid="{D5CDD505-2E9C-101B-9397-08002B2CF9AE}" pid="4" name="KSOTemplateDocerSaveRecord">
    <vt:lpwstr>eyJoZGlkIjoiNGExZDI3ODdiYTNhZjI0ZGI2NGY0ZjEzZWEzYmQ3NGEiLCJ1c2VySWQiOiI0MzM4NjQ0NzIifQ==</vt:lpwstr>
  </property>
</Properties>
</file>