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8F" w:rsidRDefault="00934DFD">
      <w:pPr>
        <w:spacing w:line="620" w:lineRule="exact"/>
        <w:ind w:firstLine="880"/>
        <w:jc w:val="center"/>
        <w:rPr>
          <w:rFonts w:ascii="方正小标宋简体" w:eastAsia="方正小标宋简体"/>
          <w:sz w:val="44"/>
          <w:szCs w:val="44"/>
        </w:rPr>
      </w:pPr>
      <w:r>
        <w:rPr>
          <w:rFonts w:ascii="方正小标宋简体" w:eastAsia="方正小标宋简体" w:hint="eastAsia"/>
          <w:sz w:val="44"/>
          <w:szCs w:val="44"/>
        </w:rPr>
        <w:t>2021</w:t>
      </w:r>
      <w:r>
        <w:rPr>
          <w:rFonts w:ascii="方正小标宋简体" w:eastAsia="方正小标宋简体" w:hAnsi="方正小标宋简体" w:cs="方正小标宋简体"/>
          <w:sz w:val="44"/>
        </w:rPr>
        <w:t>年普法宣传经费项目绩效评价自评报告</w:t>
      </w:r>
    </w:p>
    <w:p w:rsidR="00E70E8F" w:rsidRDefault="00934DFD">
      <w:pPr>
        <w:numPr>
          <w:ilvl w:val="0"/>
          <w:numId w:val="1"/>
        </w:numPr>
        <w:spacing w:line="240" w:lineRule="auto"/>
        <w:ind w:left="0" w:firstLineChars="0" w:firstLine="0"/>
        <w:jc w:val="left"/>
        <w:rPr>
          <w:rFonts w:ascii="仿宋" w:eastAsia="仿宋" w:hAnsi="仿宋"/>
          <w:b/>
          <w:sz w:val="32"/>
          <w:szCs w:val="32"/>
        </w:rPr>
      </w:pPr>
      <w:r>
        <w:rPr>
          <w:rFonts w:ascii="仿宋" w:eastAsia="仿宋" w:hAnsi="仿宋" w:hint="eastAsia"/>
          <w:b/>
          <w:sz w:val="32"/>
          <w:szCs w:val="32"/>
        </w:rPr>
        <w:t>项目基本情况</w:t>
      </w:r>
    </w:p>
    <w:p w:rsidR="00E70E8F" w:rsidRDefault="00934DFD" w:rsidP="00652745">
      <w:pPr>
        <w:spacing w:before="188" w:line="204" w:lineRule="auto"/>
        <w:ind w:firstLine="612"/>
        <w:rPr>
          <w:rFonts w:ascii="仿宋" w:eastAsia="仿宋" w:hAnsi="仿宋"/>
          <w:b/>
          <w:sz w:val="32"/>
          <w:szCs w:val="32"/>
        </w:rPr>
      </w:pPr>
      <w:r>
        <w:rPr>
          <w:rFonts w:ascii="仿宋" w:eastAsia="仿宋" w:hAnsi="仿宋" w:cs="仿宋"/>
          <w:spacing w:val="3"/>
          <w:sz w:val="30"/>
          <w:szCs w:val="30"/>
        </w:rPr>
        <w:t>（一）项目基本情况简介。</w:t>
      </w:r>
    </w:p>
    <w:p w:rsidR="00E70E8F" w:rsidRPr="00797DAD" w:rsidRDefault="00797DAD" w:rsidP="00797DAD">
      <w:pPr>
        <w:topLinePunct/>
        <w:spacing w:line="580" w:lineRule="exact"/>
        <w:ind w:firstLine="640"/>
        <w:outlineLvl w:val="0"/>
        <w:rPr>
          <w:rFonts w:ascii="仿宋" w:eastAsia="仿宋" w:hAnsi="仿宋" w:cs="宋体"/>
          <w:color w:val="000000"/>
          <w:kern w:val="0"/>
          <w:sz w:val="32"/>
          <w:szCs w:val="32"/>
        </w:rPr>
      </w:pPr>
      <w:r>
        <w:rPr>
          <w:rFonts w:ascii="仿宋" w:eastAsia="仿宋" w:hAnsi="仿宋" w:cs="宋体" w:hint="eastAsia"/>
          <w:color w:val="000000"/>
          <w:kern w:val="0"/>
          <w:sz w:val="32"/>
          <w:szCs w:val="32"/>
        </w:rPr>
        <w:t>2021</w:t>
      </w:r>
      <w:r>
        <w:rPr>
          <w:rFonts w:ascii="仿宋" w:eastAsia="仿宋" w:hAnsi="仿宋" w:cs="宋体" w:hint="eastAsia"/>
          <w:color w:val="000000"/>
          <w:kern w:val="0"/>
          <w:sz w:val="32"/>
          <w:szCs w:val="32"/>
        </w:rPr>
        <w:t>年普法宣传项目主要用于制定全市法律宣传教育计划和普及法律常识规划并组织实施。加强公共场所普法阵地建设，建立法治宣传设施，定期开展宣传活动；加强教育基地建设，完善各学校普法教育基地基础设施，充分发挥其作用；加强传媒阵地建设，报刊、电视、广播和互联网等大众传媒上开展法制宣传教育活动，制作《小司来了》普法宣传片；去各旗县区镇开展法制乌兰牧骑活动，积极探索开展农村牧区、社区法制宣传教育创新工作。</w:t>
      </w:r>
      <w:bookmarkStart w:id="0" w:name="_GoBack"/>
      <w:bookmarkEnd w:id="0"/>
    </w:p>
    <w:p w:rsidR="00E70E8F" w:rsidRDefault="00934DFD" w:rsidP="00652745">
      <w:pPr>
        <w:numPr>
          <w:ilvl w:val="0"/>
          <w:numId w:val="2"/>
        </w:numPr>
        <w:spacing w:before="188" w:line="204" w:lineRule="auto"/>
        <w:ind w:firstLine="632"/>
        <w:rPr>
          <w:rFonts w:ascii="仿宋" w:eastAsia="仿宋" w:hAnsi="仿宋" w:cs="仿宋"/>
          <w:spacing w:val="8"/>
          <w:sz w:val="30"/>
          <w:szCs w:val="30"/>
        </w:rPr>
      </w:pPr>
      <w:r>
        <w:rPr>
          <w:rFonts w:ascii="仿宋" w:eastAsia="仿宋" w:hAnsi="仿宋" w:cs="仿宋"/>
          <w:spacing w:val="8"/>
          <w:sz w:val="30"/>
          <w:szCs w:val="30"/>
        </w:rPr>
        <w:t>绩效目标设定及</w:t>
      </w:r>
      <w:r>
        <w:rPr>
          <w:rFonts w:ascii="仿宋" w:eastAsia="仿宋" w:hAnsi="仿宋" w:cs="仿宋" w:hint="eastAsia"/>
          <w:spacing w:val="8"/>
          <w:sz w:val="30"/>
          <w:szCs w:val="30"/>
        </w:rPr>
        <w:t>指标</w:t>
      </w:r>
      <w:r>
        <w:rPr>
          <w:rFonts w:ascii="仿宋" w:eastAsia="仿宋" w:hAnsi="仿宋" w:cs="仿宋"/>
          <w:spacing w:val="8"/>
          <w:sz w:val="30"/>
          <w:szCs w:val="30"/>
        </w:rPr>
        <w:t>完成情况。</w:t>
      </w:r>
    </w:p>
    <w:p w:rsidR="00E70E8F" w:rsidRDefault="00934DFD">
      <w:pPr>
        <w:spacing w:before="188" w:line="204" w:lineRule="auto"/>
        <w:ind w:left="420" w:firstLineChars="0" w:firstLine="420"/>
        <w:rPr>
          <w:rFonts w:ascii="仿宋" w:eastAsia="仿宋" w:hAnsi="仿宋" w:cs="仿宋"/>
          <w:spacing w:val="8"/>
          <w:sz w:val="30"/>
          <w:szCs w:val="30"/>
        </w:rPr>
      </w:pPr>
      <w:r>
        <w:rPr>
          <w:rFonts w:ascii="仿宋" w:eastAsia="仿宋" w:hAnsi="仿宋" w:cs="仿宋" w:hint="eastAsia"/>
          <w:spacing w:val="8"/>
          <w:sz w:val="30"/>
          <w:szCs w:val="30"/>
        </w:rPr>
        <w:t>预期目标：</w:t>
      </w:r>
      <w:r>
        <w:rPr>
          <w:rFonts w:ascii="仿宋" w:eastAsia="仿宋" w:hAnsi="仿宋" w:cs="仿宋"/>
          <w:spacing w:val="8"/>
          <w:sz w:val="30"/>
        </w:rPr>
        <w:t>通过制定全市法律宣传教育计划和普及法律常识规划并组织实施，指导全市法制宣传和依法治理工作完成好全市普法工作。</w:t>
      </w:r>
    </w:p>
    <w:p w:rsidR="00E70E8F" w:rsidRDefault="00934DFD">
      <w:pPr>
        <w:spacing w:before="188" w:line="204" w:lineRule="auto"/>
        <w:ind w:left="420" w:firstLineChars="0" w:firstLine="420"/>
        <w:rPr>
          <w:rFonts w:ascii="仿宋" w:eastAsia="仿宋" w:hAnsi="仿宋" w:cs="仿宋"/>
          <w:spacing w:val="8"/>
          <w:sz w:val="30"/>
          <w:szCs w:val="30"/>
        </w:rPr>
      </w:pPr>
      <w:r>
        <w:rPr>
          <w:rFonts w:ascii="仿宋" w:eastAsia="仿宋" w:hAnsi="仿宋" w:cs="仿宋" w:hint="eastAsia"/>
          <w:spacing w:val="8"/>
          <w:sz w:val="30"/>
          <w:szCs w:val="30"/>
        </w:rPr>
        <w:t>绩效目标实际完成情况：</w:t>
      </w:r>
      <w:r>
        <w:rPr>
          <w:rFonts w:ascii="仿宋" w:eastAsia="仿宋" w:hAnsi="仿宋" w:cs="仿宋"/>
          <w:spacing w:val="8"/>
          <w:sz w:val="30"/>
        </w:rPr>
        <w:t>2021年我局已按照预期目标和要求制定全市法律宣传教育计划和普及法律常识规划并组织实施，指导全市法制宣传和依法治理工作，较好的完成了全市2021年的普法工作。</w:t>
      </w:r>
    </w:p>
    <w:p w:rsidR="00E70E8F" w:rsidRDefault="00E70E8F">
      <w:pPr>
        <w:spacing w:line="620" w:lineRule="exact"/>
        <w:ind w:firstLine="640"/>
        <w:rPr>
          <w:rFonts w:ascii="仿宋"/>
          <w:sz w:val="32"/>
        </w:rPr>
      </w:pPr>
    </w:p>
    <w:p w:rsidR="00E70E8F" w:rsidRDefault="00934DFD">
      <w:pPr>
        <w:numPr>
          <w:ilvl w:val="0"/>
          <w:numId w:val="1"/>
        </w:numPr>
        <w:spacing w:line="240" w:lineRule="auto"/>
        <w:ind w:left="0" w:firstLineChars="0" w:firstLine="0"/>
        <w:rPr>
          <w:rFonts w:ascii="仿宋" w:eastAsia="仿宋" w:hAnsi="仿宋"/>
          <w:b/>
          <w:sz w:val="32"/>
          <w:szCs w:val="32"/>
        </w:rPr>
      </w:pPr>
      <w:r>
        <w:rPr>
          <w:rFonts w:ascii="仿宋" w:eastAsia="仿宋" w:hAnsi="仿宋" w:hint="eastAsia"/>
          <w:b/>
          <w:sz w:val="32"/>
          <w:szCs w:val="32"/>
        </w:rPr>
        <w:lastRenderedPageBreak/>
        <w:t>绩效自评工作情况</w:t>
      </w:r>
    </w:p>
    <w:p w:rsidR="00E70E8F" w:rsidRDefault="00934DFD" w:rsidP="00652745">
      <w:pPr>
        <w:numPr>
          <w:ilvl w:val="0"/>
          <w:numId w:val="3"/>
        </w:numPr>
        <w:spacing w:before="188" w:line="204" w:lineRule="auto"/>
        <w:ind w:firstLine="604"/>
        <w:rPr>
          <w:rFonts w:ascii="仿宋" w:eastAsia="仿宋" w:hAnsi="仿宋" w:cs="仿宋"/>
          <w:spacing w:val="1"/>
          <w:sz w:val="30"/>
          <w:szCs w:val="30"/>
        </w:rPr>
      </w:pPr>
      <w:r>
        <w:rPr>
          <w:rFonts w:ascii="仿宋" w:eastAsia="仿宋" w:hAnsi="仿宋" w:cs="仿宋"/>
          <w:spacing w:val="1"/>
          <w:sz w:val="30"/>
          <w:szCs w:val="30"/>
        </w:rPr>
        <w:t>绩效自评目的。</w:t>
      </w:r>
    </w:p>
    <w:p w:rsidR="00E70E8F" w:rsidRDefault="00934DFD" w:rsidP="00652745">
      <w:pPr>
        <w:widowControl/>
        <w:ind w:firstLine="604"/>
        <w:jc w:val="left"/>
        <w:rPr>
          <w:rFonts w:ascii="仿宋" w:eastAsia="仿宋" w:hAnsi="仿宋" w:cs="仿宋"/>
          <w:spacing w:val="1"/>
          <w:sz w:val="30"/>
          <w:szCs w:val="30"/>
        </w:rPr>
      </w:pPr>
      <w:r>
        <w:rPr>
          <w:rFonts w:ascii="仿宋" w:eastAsia="仿宋" w:hAnsi="仿宋" w:cs="仿宋"/>
          <w:spacing w:val="1"/>
          <w:sz w:val="30"/>
          <w:szCs w:val="30"/>
        </w:rPr>
        <w:t>对2021年用于普法宣传项目支出进行评价，为了加强专项资金管理，提高资金使用效益，提升部门单位管理水平，评定是否严格按照财务制度的规定合理使用，专款是否按照法律法规规章的规定开展普法宣传工作，工作成效是否达到预期目标，分析存在的问题及原因，及时总结经验教训，及时完善管理制度，提高专项资金管理水平及使用方向，为2022年项目具体目标设立、工作任务安排提高指导意见。</w:t>
      </w:r>
    </w:p>
    <w:p w:rsidR="00E70E8F" w:rsidRDefault="00934DFD" w:rsidP="00652745">
      <w:pPr>
        <w:spacing w:before="189" w:line="204" w:lineRule="auto"/>
        <w:ind w:firstLine="616"/>
        <w:rPr>
          <w:rFonts w:ascii="仿宋" w:eastAsia="仿宋" w:hAnsi="仿宋" w:cs="仿宋"/>
          <w:spacing w:val="4"/>
          <w:sz w:val="30"/>
          <w:szCs w:val="30"/>
        </w:rPr>
      </w:pPr>
      <w:r>
        <w:rPr>
          <w:rFonts w:ascii="仿宋" w:eastAsia="仿宋" w:hAnsi="仿宋" w:cs="仿宋"/>
          <w:spacing w:val="4"/>
          <w:sz w:val="30"/>
          <w:szCs w:val="30"/>
        </w:rPr>
        <w:t>（二）项目资金投入情况。</w:t>
      </w:r>
    </w:p>
    <w:p w:rsidR="00E70E8F" w:rsidRDefault="00934DFD">
      <w:pPr>
        <w:widowControl/>
        <w:kinsoku w:val="0"/>
        <w:autoSpaceDE w:val="0"/>
        <w:autoSpaceDN w:val="0"/>
        <w:adjustRightInd w:val="0"/>
        <w:snapToGrid w:val="0"/>
        <w:spacing w:before="189" w:line="312" w:lineRule="auto"/>
        <w:ind w:left="420" w:firstLineChars="0" w:firstLine="420"/>
        <w:textAlignment w:val="baseline"/>
        <w:rPr>
          <w:rFonts w:ascii="仿宋" w:eastAsia="仿宋" w:hAnsi="仿宋" w:cs="仿宋"/>
          <w:spacing w:val="4"/>
          <w:sz w:val="30"/>
          <w:szCs w:val="30"/>
        </w:rPr>
      </w:pPr>
      <w:r>
        <w:rPr>
          <w:rFonts w:ascii="仿宋" w:eastAsia="仿宋" w:hAnsi="仿宋" w:cs="仿宋" w:hint="eastAsia"/>
          <w:spacing w:val="4"/>
          <w:sz w:val="30"/>
          <w:szCs w:val="30"/>
        </w:rPr>
        <w:t>本年度资金年初预算数</w:t>
      </w:r>
      <w:r>
        <w:rPr>
          <w:rFonts w:ascii="仿宋" w:eastAsia="仿宋" w:hAnsi="仿宋" w:cs="仿宋"/>
          <w:spacing w:val="4"/>
          <w:sz w:val="30"/>
        </w:rPr>
        <w:t>40.00万元，其中：财政拨款40.00万元，其他资金0.00万元。</w:t>
      </w:r>
    </w:p>
    <w:p w:rsidR="00E70E8F" w:rsidRDefault="00934DFD">
      <w:pPr>
        <w:widowControl/>
        <w:kinsoku w:val="0"/>
        <w:autoSpaceDE w:val="0"/>
        <w:autoSpaceDN w:val="0"/>
        <w:adjustRightInd w:val="0"/>
        <w:snapToGrid w:val="0"/>
        <w:spacing w:before="189" w:line="312" w:lineRule="auto"/>
        <w:ind w:left="420" w:firstLineChars="0" w:firstLine="420"/>
        <w:textAlignment w:val="baseline"/>
        <w:rPr>
          <w:rFonts w:ascii="仿宋" w:eastAsia="仿宋" w:hAnsi="仿宋" w:cs="仿宋"/>
          <w:spacing w:val="4"/>
          <w:sz w:val="30"/>
          <w:szCs w:val="30"/>
        </w:rPr>
      </w:pPr>
      <w:r>
        <w:rPr>
          <w:rFonts w:ascii="仿宋" w:eastAsia="仿宋" w:hAnsi="仿宋" w:cs="仿宋" w:hint="eastAsia"/>
          <w:spacing w:val="4"/>
          <w:sz w:val="30"/>
          <w:szCs w:val="30"/>
        </w:rPr>
        <w:t>本年度资金全年预算数</w:t>
      </w:r>
      <w:r>
        <w:rPr>
          <w:rFonts w:ascii="仿宋" w:eastAsia="仿宋" w:hAnsi="仿宋" w:cs="仿宋"/>
          <w:spacing w:val="4"/>
          <w:sz w:val="30"/>
        </w:rPr>
        <w:t>40.00万元，其中：财政拨款40.00万元，其他资金0.00万元。</w:t>
      </w:r>
    </w:p>
    <w:p w:rsidR="00E70E8F" w:rsidRDefault="00934DFD">
      <w:pPr>
        <w:widowControl/>
        <w:kinsoku w:val="0"/>
        <w:autoSpaceDE w:val="0"/>
        <w:autoSpaceDN w:val="0"/>
        <w:adjustRightInd w:val="0"/>
        <w:snapToGrid w:val="0"/>
        <w:spacing w:before="189" w:line="312" w:lineRule="auto"/>
        <w:ind w:left="420" w:firstLineChars="0" w:firstLine="420"/>
        <w:textAlignment w:val="baseline"/>
        <w:rPr>
          <w:rFonts w:ascii="仿宋" w:eastAsia="仿宋" w:hAnsi="仿宋" w:cs="仿宋"/>
          <w:spacing w:val="4"/>
          <w:sz w:val="30"/>
          <w:szCs w:val="30"/>
        </w:rPr>
      </w:pPr>
      <w:r>
        <w:rPr>
          <w:rFonts w:ascii="仿宋" w:eastAsia="仿宋" w:hAnsi="仿宋" w:cs="仿宋" w:hint="eastAsia"/>
          <w:spacing w:val="4"/>
          <w:sz w:val="30"/>
          <w:szCs w:val="30"/>
        </w:rPr>
        <w:t>本年度资金全年执行数</w:t>
      </w:r>
      <w:r>
        <w:rPr>
          <w:rFonts w:ascii="仿宋" w:eastAsia="仿宋" w:hAnsi="仿宋" w:cs="仿宋"/>
          <w:spacing w:val="4"/>
          <w:sz w:val="30"/>
        </w:rPr>
        <w:t>40.00万元，其中：财政拨款40.00万元，其他资金0.00万元。</w:t>
      </w:r>
    </w:p>
    <w:p w:rsidR="00E70E8F" w:rsidRDefault="00934DFD">
      <w:pPr>
        <w:numPr>
          <w:ilvl w:val="0"/>
          <w:numId w:val="3"/>
        </w:numPr>
        <w:spacing w:before="188" w:line="204" w:lineRule="auto"/>
        <w:ind w:firstLine="616"/>
        <w:rPr>
          <w:rFonts w:ascii="仿宋" w:eastAsia="仿宋" w:hAnsi="仿宋" w:cs="仿宋"/>
          <w:spacing w:val="4"/>
          <w:sz w:val="30"/>
          <w:szCs w:val="30"/>
        </w:rPr>
      </w:pPr>
      <w:r>
        <w:rPr>
          <w:rFonts w:ascii="仿宋" w:eastAsia="仿宋" w:hAnsi="仿宋" w:cs="仿宋"/>
          <w:spacing w:val="4"/>
          <w:sz w:val="30"/>
          <w:szCs w:val="30"/>
        </w:rPr>
        <w:t>项目资金产出情况。</w:t>
      </w:r>
    </w:p>
    <w:p w:rsidR="00E70E8F" w:rsidRDefault="00934DFD" w:rsidP="00652745">
      <w:pPr>
        <w:widowControl/>
        <w:ind w:firstLine="604"/>
        <w:jc w:val="left"/>
        <w:rPr>
          <w:rFonts w:ascii="仿宋" w:eastAsia="仿宋" w:hAnsi="仿宋" w:cs="仿宋"/>
          <w:spacing w:val="4"/>
          <w:sz w:val="30"/>
          <w:szCs w:val="30"/>
        </w:rPr>
      </w:pPr>
      <w:r>
        <w:rPr>
          <w:rFonts w:ascii="仿宋" w:eastAsia="仿宋" w:hAnsi="仿宋" w:cs="仿宋"/>
          <w:spacing w:val="1"/>
          <w:sz w:val="30"/>
          <w:szCs w:val="30"/>
        </w:rPr>
        <w:t>通过2021年为期一年的项目实施，较好地完成了2021年的预期目标，为我局完成全年工作整体目标奠定了坚实的基础。2021年普法宣传经费项目预算资金40万元，实际支出40万元，其中2021年印制青少年普法宣传读本、民法典及各类宣传资料</w:t>
      </w:r>
      <w:r>
        <w:rPr>
          <w:rFonts w:ascii="仿宋" w:eastAsia="仿宋" w:hAnsi="仿宋" w:cs="仿宋"/>
          <w:spacing w:val="1"/>
          <w:sz w:val="30"/>
          <w:szCs w:val="30"/>
        </w:rPr>
        <w:lastRenderedPageBreak/>
        <w:t>支出印刷费15万元；开展八五普法宣传活动、市委领导普法培训及法律六进支出劳务费用5万元、差旅费5万元；拍摄普法宣传片及运转法治宣传中心支出其他商品与服务15万元，在确保工作任务没有减少的情况下，预算控制和成本控制方面没有超出预算成本。</w:t>
      </w:r>
    </w:p>
    <w:p w:rsidR="00E70E8F" w:rsidRDefault="00934DFD">
      <w:pPr>
        <w:numPr>
          <w:ilvl w:val="0"/>
          <w:numId w:val="3"/>
        </w:numPr>
        <w:spacing w:before="189" w:line="204" w:lineRule="auto"/>
        <w:ind w:firstLine="608"/>
        <w:rPr>
          <w:rFonts w:ascii="仿宋" w:eastAsia="仿宋" w:hAnsi="仿宋" w:cs="仿宋"/>
          <w:spacing w:val="2"/>
          <w:sz w:val="30"/>
          <w:szCs w:val="30"/>
        </w:rPr>
      </w:pPr>
      <w:r>
        <w:rPr>
          <w:rFonts w:ascii="仿宋" w:eastAsia="仿宋" w:hAnsi="仿宋" w:cs="仿宋"/>
          <w:spacing w:val="2"/>
          <w:sz w:val="30"/>
          <w:szCs w:val="30"/>
        </w:rPr>
        <w:t>项目资金管理情况。</w:t>
      </w:r>
    </w:p>
    <w:p w:rsidR="00E70E8F" w:rsidRDefault="00934DFD" w:rsidP="00652745">
      <w:pPr>
        <w:widowControl/>
        <w:ind w:firstLine="604"/>
        <w:jc w:val="left"/>
        <w:rPr>
          <w:rFonts w:ascii="仿宋" w:eastAsia="仿宋" w:hAnsi="仿宋" w:cs="仿宋"/>
          <w:spacing w:val="1"/>
          <w:sz w:val="30"/>
          <w:szCs w:val="30"/>
        </w:rPr>
      </w:pPr>
      <w:r>
        <w:rPr>
          <w:rFonts w:ascii="仿宋" w:eastAsia="仿宋" w:hAnsi="仿宋" w:cs="仿宋"/>
          <w:spacing w:val="1"/>
          <w:sz w:val="30"/>
          <w:szCs w:val="30"/>
        </w:rPr>
        <w:t>项目预算编制比较规范和细化，资金及时到位。经费支出的进度达到100%，进展情况良好。严格执行国家及财政厅有关财务开支范围及开支标准，严格按照司法局财务管理制度执行，项目经费使用支出实行领导审批制度，资金结付有完整的审批程序和手续，项目经费开支必须有经手人、证明人，负责领导审批，由巴彦</w:t>
      </w:r>
      <w:proofErr w:type="gramStart"/>
      <w:r>
        <w:rPr>
          <w:rFonts w:ascii="仿宋" w:eastAsia="仿宋" w:hAnsi="仿宋" w:cs="仿宋"/>
          <w:spacing w:val="1"/>
          <w:sz w:val="30"/>
          <w:szCs w:val="30"/>
        </w:rPr>
        <w:t>淖尔市财政局行政政法科</w:t>
      </w:r>
      <w:proofErr w:type="gramEnd"/>
      <w:r>
        <w:rPr>
          <w:rFonts w:ascii="仿宋" w:eastAsia="仿宋" w:hAnsi="仿宋" w:cs="仿宋"/>
          <w:spacing w:val="1"/>
          <w:sz w:val="30"/>
          <w:szCs w:val="30"/>
        </w:rPr>
        <w:t>审核后支付，确保了项目资金专款专用，严格按照计划使用资金，无资金缺口或结余，无浪费行为，无挤占挪用等现象，安全高效。</w:t>
      </w:r>
    </w:p>
    <w:p w:rsidR="00E70E8F" w:rsidRDefault="00E70E8F" w:rsidP="00652745">
      <w:pPr>
        <w:spacing w:before="189" w:line="204" w:lineRule="auto"/>
        <w:ind w:leftChars="200" w:left="480" w:firstLineChars="0" w:firstLine="0"/>
        <w:rPr>
          <w:rFonts w:ascii="仿宋" w:eastAsia="仿宋" w:hAnsi="仿宋" w:cs="仿宋"/>
          <w:spacing w:val="2"/>
          <w:sz w:val="30"/>
          <w:szCs w:val="30"/>
        </w:rPr>
      </w:pPr>
    </w:p>
    <w:p w:rsidR="00E70E8F" w:rsidRDefault="00934DFD">
      <w:pPr>
        <w:numPr>
          <w:ilvl w:val="0"/>
          <w:numId w:val="1"/>
        </w:numPr>
        <w:spacing w:line="240" w:lineRule="auto"/>
        <w:ind w:left="0" w:firstLineChars="0" w:firstLine="0"/>
        <w:rPr>
          <w:rFonts w:ascii="仿宋" w:eastAsia="仿宋" w:hAnsi="仿宋"/>
          <w:b/>
          <w:sz w:val="32"/>
          <w:szCs w:val="32"/>
        </w:rPr>
      </w:pPr>
      <w:r>
        <w:rPr>
          <w:rFonts w:ascii="仿宋" w:eastAsia="仿宋" w:hAnsi="仿宋" w:hint="eastAsia"/>
          <w:b/>
          <w:sz w:val="32"/>
          <w:szCs w:val="32"/>
        </w:rPr>
        <w:t>项目绩效情况</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w:t>
      </w:r>
      <w:proofErr w:type="gramStart"/>
      <w:r>
        <w:rPr>
          <w:rFonts w:ascii="仿宋" w:eastAsia="仿宋" w:hAnsi="仿宋" w:cs="仿宋"/>
          <w:sz w:val="32"/>
        </w:rPr>
        <w:t>一</w:t>
      </w:r>
      <w:proofErr w:type="gramEnd"/>
      <w:r>
        <w:rPr>
          <w:rFonts w:ascii="仿宋" w:eastAsia="仿宋" w:hAnsi="仿宋" w:cs="仿宋"/>
          <w:sz w:val="32"/>
        </w:rPr>
        <w:t>) 产出指标完成情况</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1、数量指标</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1)开展普法宣传活动，目标值</w:t>
      </w:r>
      <w:r>
        <w:rPr>
          <w:rFonts w:ascii="仿宋" w:eastAsia="仿宋" w:hAnsi="仿宋" w:hint="eastAsia"/>
          <w:sz w:val="32"/>
          <w:szCs w:val="32"/>
        </w:rPr>
        <w:t>大于等于10.0</w:t>
      </w:r>
      <w:r>
        <w:rPr>
          <w:rFonts w:ascii="仿宋" w:eastAsia="仿宋" w:hAnsi="仿宋" w:cs="仿宋"/>
          <w:sz w:val="32"/>
        </w:rPr>
        <w:t>次，</w:t>
      </w:r>
      <w:r>
        <w:rPr>
          <w:rFonts w:ascii="仿宋" w:eastAsia="仿宋" w:hAnsi="仿宋" w:hint="eastAsia"/>
          <w:sz w:val="32"/>
          <w:szCs w:val="32"/>
        </w:rPr>
        <w:t>实际完成</w:t>
      </w:r>
      <w:r>
        <w:rPr>
          <w:rFonts w:ascii="仿宋" w:eastAsia="仿宋" w:hAnsi="仿宋" w:cs="仿宋"/>
          <w:sz w:val="32"/>
        </w:rPr>
        <w:t>14次，分值4，得分4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2)网络在线学法学习人次，目标值</w:t>
      </w:r>
      <w:r>
        <w:rPr>
          <w:rFonts w:ascii="仿宋" w:eastAsia="仿宋" w:hAnsi="仿宋" w:hint="eastAsia"/>
          <w:sz w:val="32"/>
          <w:szCs w:val="32"/>
        </w:rPr>
        <w:t>大于等于30000.0</w:t>
      </w:r>
      <w:r>
        <w:rPr>
          <w:rFonts w:ascii="仿宋" w:eastAsia="仿宋" w:hAnsi="仿宋" w:cs="仿宋"/>
          <w:sz w:val="32"/>
        </w:rPr>
        <w:t>人/</w:t>
      </w:r>
      <w:r>
        <w:rPr>
          <w:rFonts w:ascii="仿宋" w:eastAsia="仿宋" w:hAnsi="仿宋" w:cs="仿宋"/>
          <w:sz w:val="32"/>
        </w:rPr>
        <w:lastRenderedPageBreak/>
        <w:t>次，</w:t>
      </w:r>
      <w:r>
        <w:rPr>
          <w:rFonts w:ascii="仿宋" w:eastAsia="仿宋" w:hAnsi="仿宋" w:hint="eastAsia"/>
          <w:sz w:val="32"/>
          <w:szCs w:val="32"/>
        </w:rPr>
        <w:t>实际完成</w:t>
      </w:r>
      <w:r>
        <w:rPr>
          <w:rFonts w:ascii="仿宋" w:eastAsia="仿宋" w:hAnsi="仿宋" w:cs="仿宋"/>
          <w:sz w:val="32"/>
        </w:rPr>
        <w:t>32500人/次，分值4，得分4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3)印刷发放普法宣传资料，目标值</w:t>
      </w:r>
      <w:r>
        <w:rPr>
          <w:rFonts w:ascii="仿宋" w:eastAsia="仿宋" w:hAnsi="仿宋" w:hint="eastAsia"/>
          <w:sz w:val="32"/>
          <w:szCs w:val="32"/>
        </w:rPr>
        <w:t>大于等于20000.0</w:t>
      </w:r>
      <w:r>
        <w:rPr>
          <w:rFonts w:ascii="仿宋" w:eastAsia="仿宋" w:hAnsi="仿宋" w:cs="仿宋"/>
          <w:sz w:val="32"/>
        </w:rPr>
        <w:t>册，</w:t>
      </w:r>
      <w:r>
        <w:rPr>
          <w:rFonts w:ascii="仿宋" w:eastAsia="仿宋" w:hAnsi="仿宋" w:hint="eastAsia"/>
          <w:sz w:val="32"/>
          <w:szCs w:val="32"/>
        </w:rPr>
        <w:t>实际完成</w:t>
      </w:r>
      <w:r>
        <w:rPr>
          <w:rFonts w:ascii="仿宋" w:eastAsia="仿宋" w:hAnsi="仿宋" w:cs="仿宋"/>
          <w:sz w:val="32"/>
        </w:rPr>
        <w:t>24000册，分值4，得分4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4)制作普法宣传版面、电视栏目等，目标值</w:t>
      </w:r>
      <w:r>
        <w:rPr>
          <w:rFonts w:ascii="仿宋" w:eastAsia="仿宋" w:hAnsi="仿宋" w:hint="eastAsia"/>
          <w:sz w:val="32"/>
          <w:szCs w:val="32"/>
        </w:rPr>
        <w:t>大于等于50.0</w:t>
      </w:r>
      <w:r>
        <w:rPr>
          <w:rFonts w:ascii="仿宋" w:eastAsia="仿宋" w:hAnsi="仿宋" w:cs="仿宋"/>
          <w:sz w:val="32"/>
        </w:rPr>
        <w:t>期，</w:t>
      </w:r>
      <w:r>
        <w:rPr>
          <w:rFonts w:ascii="仿宋" w:eastAsia="仿宋" w:hAnsi="仿宋" w:hint="eastAsia"/>
          <w:sz w:val="32"/>
          <w:szCs w:val="32"/>
        </w:rPr>
        <w:t>实际完成</w:t>
      </w:r>
      <w:r>
        <w:rPr>
          <w:rFonts w:ascii="仿宋" w:eastAsia="仿宋" w:hAnsi="仿宋" w:cs="仿宋"/>
          <w:sz w:val="32"/>
        </w:rPr>
        <w:t>56期，分值4，得分4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2、质量指标</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5)在线学法合格率，目标值</w:t>
      </w:r>
      <w:r>
        <w:rPr>
          <w:rFonts w:ascii="仿宋" w:eastAsia="仿宋" w:hAnsi="仿宋" w:hint="eastAsia"/>
          <w:sz w:val="32"/>
          <w:szCs w:val="32"/>
        </w:rPr>
        <w:t>大于等于90</w:t>
      </w:r>
      <w:r>
        <w:rPr>
          <w:rFonts w:ascii="仿宋" w:eastAsia="仿宋" w:hAnsi="仿宋" w:cs="仿宋"/>
          <w:sz w:val="32"/>
        </w:rPr>
        <w:t>百分比，</w:t>
      </w:r>
      <w:r>
        <w:rPr>
          <w:rFonts w:ascii="仿宋" w:eastAsia="仿宋" w:hAnsi="仿宋" w:hint="eastAsia"/>
          <w:sz w:val="32"/>
          <w:szCs w:val="32"/>
        </w:rPr>
        <w:t>实际完成</w:t>
      </w:r>
      <w:r>
        <w:rPr>
          <w:rFonts w:ascii="仿宋" w:eastAsia="仿宋" w:hAnsi="仿宋" w:cs="仿宋"/>
          <w:sz w:val="32"/>
        </w:rPr>
        <w:t>95百分比，分值4，得分4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6)普法宣传覆盖率，目标值</w:t>
      </w:r>
      <w:r>
        <w:rPr>
          <w:rFonts w:ascii="仿宋" w:eastAsia="仿宋" w:hAnsi="仿宋" w:hint="eastAsia"/>
          <w:sz w:val="32"/>
          <w:szCs w:val="32"/>
        </w:rPr>
        <w:t>大于等于90</w:t>
      </w:r>
      <w:r>
        <w:rPr>
          <w:rFonts w:ascii="仿宋" w:eastAsia="仿宋" w:hAnsi="仿宋" w:cs="仿宋"/>
          <w:sz w:val="32"/>
        </w:rPr>
        <w:t>百分比，</w:t>
      </w:r>
      <w:r>
        <w:rPr>
          <w:rFonts w:ascii="仿宋" w:eastAsia="仿宋" w:hAnsi="仿宋" w:hint="eastAsia"/>
          <w:sz w:val="32"/>
          <w:szCs w:val="32"/>
        </w:rPr>
        <w:t>实际完成</w:t>
      </w:r>
      <w:r>
        <w:rPr>
          <w:rFonts w:ascii="仿宋" w:eastAsia="仿宋" w:hAnsi="仿宋" w:cs="仿宋"/>
          <w:sz w:val="32"/>
        </w:rPr>
        <w:t>95百分比，分值4，得分4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7)宣传资料发放率，目标值</w:t>
      </w:r>
      <w:r>
        <w:rPr>
          <w:rFonts w:ascii="仿宋" w:eastAsia="仿宋" w:hAnsi="仿宋" w:hint="eastAsia"/>
          <w:sz w:val="32"/>
          <w:szCs w:val="32"/>
        </w:rPr>
        <w:t>大于等于90</w:t>
      </w:r>
      <w:r>
        <w:rPr>
          <w:rFonts w:ascii="仿宋" w:eastAsia="仿宋" w:hAnsi="仿宋" w:cs="仿宋"/>
          <w:sz w:val="32"/>
        </w:rPr>
        <w:t>百分比，</w:t>
      </w:r>
      <w:r>
        <w:rPr>
          <w:rFonts w:ascii="仿宋" w:eastAsia="仿宋" w:hAnsi="仿宋" w:hint="eastAsia"/>
          <w:sz w:val="32"/>
          <w:szCs w:val="32"/>
        </w:rPr>
        <w:t>实际完成</w:t>
      </w:r>
      <w:r>
        <w:rPr>
          <w:rFonts w:ascii="仿宋" w:eastAsia="仿宋" w:hAnsi="仿宋" w:cs="仿宋"/>
          <w:sz w:val="32"/>
        </w:rPr>
        <w:t>100百分比，分值4，得分4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3、时效指标</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8)在线学习完成时间，目标值</w:t>
      </w:r>
      <w:r>
        <w:rPr>
          <w:rFonts w:ascii="仿宋" w:eastAsia="仿宋" w:hAnsi="仿宋" w:hint="eastAsia"/>
          <w:sz w:val="32"/>
          <w:szCs w:val="32"/>
        </w:rPr>
        <w:t>2021年12月</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2021年12月，分值3，得分3</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9)普法宣传活动完成时间，目标值</w:t>
      </w:r>
      <w:r>
        <w:rPr>
          <w:rFonts w:ascii="仿宋" w:eastAsia="仿宋" w:hAnsi="仿宋" w:hint="eastAsia"/>
          <w:sz w:val="32"/>
          <w:szCs w:val="32"/>
        </w:rPr>
        <w:t>2021年12月</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2021年12月，分值3，得分3</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4、成本指标</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10)印刷费，目标值</w:t>
      </w:r>
      <w:r>
        <w:rPr>
          <w:rFonts w:ascii="仿宋" w:eastAsia="仿宋" w:hAnsi="仿宋" w:hint="eastAsia"/>
          <w:sz w:val="32"/>
          <w:szCs w:val="32"/>
        </w:rPr>
        <w:t>小于等于15.0</w:t>
      </w:r>
      <w:r>
        <w:rPr>
          <w:rFonts w:ascii="仿宋" w:eastAsia="仿宋" w:hAnsi="仿宋" w:cs="仿宋"/>
          <w:sz w:val="32"/>
        </w:rPr>
        <w:t>万元，</w:t>
      </w:r>
      <w:r>
        <w:rPr>
          <w:rFonts w:ascii="仿宋" w:eastAsia="仿宋" w:hAnsi="仿宋" w:hint="eastAsia"/>
          <w:sz w:val="32"/>
          <w:szCs w:val="32"/>
        </w:rPr>
        <w:t>实际完成</w:t>
      </w:r>
      <w:r>
        <w:rPr>
          <w:rFonts w:ascii="仿宋" w:eastAsia="仿宋" w:hAnsi="仿宋" w:cs="仿宋"/>
          <w:sz w:val="32"/>
        </w:rPr>
        <w:t>15万元，分值4，得分4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11)差旅费，目标值</w:t>
      </w:r>
      <w:r>
        <w:rPr>
          <w:rFonts w:ascii="仿宋" w:eastAsia="仿宋" w:hAnsi="仿宋" w:hint="eastAsia"/>
          <w:sz w:val="32"/>
          <w:szCs w:val="32"/>
        </w:rPr>
        <w:t>小于等于5.0</w:t>
      </w:r>
      <w:r>
        <w:rPr>
          <w:rFonts w:ascii="仿宋" w:eastAsia="仿宋" w:hAnsi="仿宋" w:cs="仿宋"/>
          <w:sz w:val="32"/>
        </w:rPr>
        <w:t>万元，</w:t>
      </w:r>
      <w:r>
        <w:rPr>
          <w:rFonts w:ascii="仿宋" w:eastAsia="仿宋" w:hAnsi="仿宋" w:hint="eastAsia"/>
          <w:sz w:val="32"/>
          <w:szCs w:val="32"/>
        </w:rPr>
        <w:t>实际完成</w:t>
      </w:r>
      <w:r>
        <w:rPr>
          <w:rFonts w:ascii="仿宋" w:eastAsia="仿宋" w:hAnsi="仿宋" w:cs="仿宋"/>
          <w:sz w:val="32"/>
        </w:rPr>
        <w:t>5万元，分值4，得分4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lastRenderedPageBreak/>
        <w:t>12)其他商品与服务，目标值</w:t>
      </w:r>
      <w:r>
        <w:rPr>
          <w:rFonts w:ascii="仿宋" w:eastAsia="仿宋" w:hAnsi="仿宋" w:hint="eastAsia"/>
          <w:sz w:val="32"/>
          <w:szCs w:val="32"/>
        </w:rPr>
        <w:t>小于等于15.0</w:t>
      </w:r>
      <w:r>
        <w:rPr>
          <w:rFonts w:ascii="仿宋" w:eastAsia="仿宋" w:hAnsi="仿宋" w:cs="仿宋"/>
          <w:sz w:val="32"/>
        </w:rPr>
        <w:t>万元，</w:t>
      </w:r>
      <w:r>
        <w:rPr>
          <w:rFonts w:ascii="仿宋" w:eastAsia="仿宋" w:hAnsi="仿宋" w:hint="eastAsia"/>
          <w:sz w:val="32"/>
          <w:szCs w:val="32"/>
        </w:rPr>
        <w:t>实际完成</w:t>
      </w:r>
      <w:r>
        <w:rPr>
          <w:rFonts w:ascii="仿宋" w:eastAsia="仿宋" w:hAnsi="仿宋" w:cs="仿宋"/>
          <w:sz w:val="32"/>
        </w:rPr>
        <w:t>15万元，分值4，得分4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13)劳务费，目标值</w:t>
      </w:r>
      <w:r>
        <w:rPr>
          <w:rFonts w:ascii="仿宋" w:eastAsia="仿宋" w:hAnsi="仿宋" w:hint="eastAsia"/>
          <w:sz w:val="32"/>
          <w:szCs w:val="32"/>
        </w:rPr>
        <w:t>小于等于5.0</w:t>
      </w:r>
      <w:r>
        <w:rPr>
          <w:rFonts w:ascii="仿宋" w:eastAsia="仿宋" w:hAnsi="仿宋" w:cs="仿宋"/>
          <w:sz w:val="32"/>
        </w:rPr>
        <w:t>万元，</w:t>
      </w:r>
      <w:r>
        <w:rPr>
          <w:rFonts w:ascii="仿宋" w:eastAsia="仿宋" w:hAnsi="仿宋" w:hint="eastAsia"/>
          <w:sz w:val="32"/>
          <w:szCs w:val="32"/>
        </w:rPr>
        <w:t>实际完成</w:t>
      </w:r>
      <w:r>
        <w:rPr>
          <w:rFonts w:ascii="仿宋" w:eastAsia="仿宋" w:hAnsi="仿宋" w:cs="仿宋"/>
          <w:sz w:val="32"/>
        </w:rPr>
        <w:t>5万元，分值4，得分4</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(二) 效益指标完成情况</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5、经济效益</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6、社会效益</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14)法制意识加强，社会持续稳定，目标值</w:t>
      </w:r>
      <w:r>
        <w:rPr>
          <w:rFonts w:ascii="仿宋" w:eastAsia="仿宋" w:hAnsi="仿宋" w:hint="eastAsia"/>
          <w:sz w:val="32"/>
          <w:szCs w:val="32"/>
        </w:rPr>
        <w:t>有所提升</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达成预期指标，分值8，得分8</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15)落实国家机关“谁执法谁普法”责任制，提高人民法制意识，目标值</w:t>
      </w:r>
      <w:r>
        <w:rPr>
          <w:rFonts w:ascii="仿宋" w:eastAsia="仿宋" w:hAnsi="仿宋" w:hint="eastAsia"/>
          <w:sz w:val="32"/>
          <w:szCs w:val="32"/>
        </w:rPr>
        <w:t>有所提升</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达成预期指标，分值6，得分5</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16)提升公职人员执法规范性，目标值</w:t>
      </w:r>
      <w:r>
        <w:rPr>
          <w:rFonts w:ascii="仿宋" w:eastAsia="仿宋" w:hAnsi="仿宋" w:hint="eastAsia"/>
          <w:sz w:val="32"/>
          <w:szCs w:val="32"/>
        </w:rPr>
        <w:t>有所提升</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达成预期指标，分值6，得分5</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7、生态效益</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8、可持续影响</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17)使公民不断接受法制教育，不断提升公民法制意识，目标值</w:t>
      </w:r>
      <w:r>
        <w:rPr>
          <w:rFonts w:ascii="仿宋" w:eastAsia="仿宋" w:hAnsi="仿宋" w:hint="eastAsia"/>
          <w:sz w:val="32"/>
          <w:szCs w:val="32"/>
        </w:rPr>
        <w:t>效果显著</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达成预期指标，分值10，得分10</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(三) 满意度指标完成情况</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9、服务对象满意度</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cs="仿宋"/>
          <w:sz w:val="32"/>
        </w:rPr>
        <w:t>18)群众满意度，目标值</w:t>
      </w:r>
      <w:r>
        <w:rPr>
          <w:rFonts w:ascii="仿宋" w:eastAsia="仿宋" w:hAnsi="仿宋" w:hint="eastAsia"/>
          <w:sz w:val="32"/>
          <w:szCs w:val="32"/>
        </w:rPr>
        <w:t>大于等于90</w:t>
      </w:r>
      <w:r>
        <w:rPr>
          <w:rFonts w:ascii="仿宋" w:eastAsia="仿宋" w:hAnsi="仿宋" w:cs="仿宋"/>
          <w:sz w:val="32"/>
        </w:rPr>
        <w:t>百分比，</w:t>
      </w:r>
      <w:r>
        <w:rPr>
          <w:rFonts w:ascii="仿宋" w:eastAsia="仿宋" w:hAnsi="仿宋" w:hint="eastAsia"/>
          <w:sz w:val="32"/>
          <w:szCs w:val="32"/>
        </w:rPr>
        <w:t>实际完成</w:t>
      </w:r>
      <w:r>
        <w:rPr>
          <w:rFonts w:ascii="仿宋" w:eastAsia="仿宋" w:hAnsi="仿宋" w:cs="仿宋"/>
          <w:sz w:val="32"/>
        </w:rPr>
        <w:lastRenderedPageBreak/>
        <w:t>95百分比，分值10，得分10</w:t>
      </w:r>
      <w:r>
        <w:rPr>
          <w:rFonts w:ascii="仿宋" w:eastAsia="仿宋" w:hAnsi="仿宋" w:hint="eastAsia"/>
          <w:sz w:val="32"/>
          <w:szCs w:val="32"/>
        </w:rPr>
        <w:t>。</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（四）自评得分情况</w:t>
      </w:r>
    </w:p>
    <w:p w:rsidR="00E70E8F" w:rsidRDefault="00934DFD" w:rsidP="00652745">
      <w:pPr>
        <w:spacing w:line="620" w:lineRule="exact"/>
        <w:ind w:firstLine="640"/>
        <w:rPr>
          <w:rFonts w:ascii="仿宋" w:eastAsia="仿宋_GB2312" w:hAnsi="仿宋"/>
          <w:sz w:val="32"/>
          <w:szCs w:val="32"/>
        </w:rPr>
      </w:pPr>
      <w:r>
        <w:rPr>
          <w:rFonts w:ascii="仿宋_GB2312" w:eastAsia="仿宋_GB2312" w:hAnsi="仿宋_GB2312" w:hint="eastAsia"/>
          <w:sz w:val="32"/>
          <w:szCs w:val="32"/>
        </w:rPr>
        <w:t>本项目绩效自评得分</w:t>
      </w:r>
      <w:r>
        <w:rPr>
          <w:rFonts w:ascii="仿宋_GB2312" w:eastAsia="仿宋_GB2312" w:hAnsi="仿宋_GB2312" w:cs="仿宋_GB2312"/>
          <w:sz w:val="32"/>
        </w:rPr>
        <w:t>98分，等级为A</w:t>
      </w:r>
      <w:r>
        <w:rPr>
          <w:rFonts w:ascii="仿宋_GB2312" w:eastAsia="仿宋_GB2312" w:hAnsi="仿宋_GB2312" w:hint="eastAsia"/>
          <w:sz w:val="32"/>
          <w:szCs w:val="32"/>
        </w:rPr>
        <w:t>。</w:t>
      </w:r>
    </w:p>
    <w:p w:rsidR="00E70E8F" w:rsidRDefault="00934DFD">
      <w:pPr>
        <w:numPr>
          <w:ilvl w:val="0"/>
          <w:numId w:val="1"/>
        </w:numPr>
        <w:spacing w:line="240" w:lineRule="auto"/>
        <w:ind w:left="0" w:firstLineChars="0" w:firstLine="0"/>
        <w:rPr>
          <w:rFonts w:ascii="仿宋" w:eastAsia="仿宋" w:hAnsi="仿宋"/>
          <w:b/>
          <w:sz w:val="32"/>
          <w:szCs w:val="32"/>
        </w:rPr>
      </w:pPr>
      <w:r>
        <w:rPr>
          <w:rFonts w:ascii="仿宋" w:eastAsia="仿宋" w:hAnsi="仿宋" w:hint="eastAsia"/>
          <w:b/>
          <w:sz w:val="32"/>
          <w:szCs w:val="32"/>
        </w:rPr>
        <w:t>存在问题</w:t>
      </w:r>
    </w:p>
    <w:p w:rsidR="00E70E8F" w:rsidRDefault="00934DFD">
      <w:pPr>
        <w:numPr>
          <w:ilvl w:val="0"/>
          <w:numId w:val="4"/>
        </w:numPr>
        <w:spacing w:line="240" w:lineRule="auto"/>
        <w:ind w:firstLineChars="0" w:firstLine="0"/>
        <w:rPr>
          <w:rFonts w:ascii="仿宋" w:eastAsia="仿宋" w:hAnsi="仿宋"/>
          <w:bCs/>
          <w:sz w:val="32"/>
          <w:szCs w:val="32"/>
        </w:rPr>
      </w:pPr>
      <w:r>
        <w:rPr>
          <w:rFonts w:ascii="仿宋" w:eastAsia="仿宋" w:hAnsi="仿宋" w:hint="eastAsia"/>
          <w:bCs/>
          <w:sz w:val="32"/>
          <w:szCs w:val="32"/>
        </w:rPr>
        <w:t>项目立项、实施存在问题。</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1</w:t>
      </w:r>
      <w:r>
        <w:rPr>
          <w:rFonts w:ascii="仿宋" w:eastAsia="仿宋" w:hAnsi="仿宋" w:cs="仿宋"/>
          <w:sz w:val="32"/>
        </w:rPr>
        <w:t>. 从事预算绩效管理的专业人员缺乏。预算绩效管理是一个专业性、系统性较强的工作, 不仅要收集大量基础数据, 还要做大量细致、深入的调查研究以及测算、分析工作,涉及包括经济、管理、统计等各个领域的专业知识, 需要大量能开展各方面工作的复合型人才, 我单位缺乏这方面的专业人才</w:t>
      </w:r>
    </w:p>
    <w:p w:rsidR="00E70E8F" w:rsidRDefault="00934DFD">
      <w:pPr>
        <w:numPr>
          <w:ilvl w:val="0"/>
          <w:numId w:val="4"/>
        </w:numPr>
        <w:spacing w:line="240" w:lineRule="auto"/>
        <w:ind w:firstLineChars="0" w:firstLine="0"/>
        <w:rPr>
          <w:rFonts w:ascii="仿宋" w:eastAsia="仿宋" w:hAnsi="仿宋"/>
          <w:bCs/>
          <w:sz w:val="32"/>
          <w:szCs w:val="32"/>
        </w:rPr>
      </w:pPr>
      <w:r>
        <w:rPr>
          <w:rFonts w:ascii="仿宋" w:eastAsia="仿宋" w:hAnsi="仿宋" w:hint="eastAsia"/>
          <w:bCs/>
          <w:sz w:val="32"/>
          <w:szCs w:val="32"/>
        </w:rPr>
        <w:t>资金管理使用存在问题</w:t>
      </w:r>
    </w:p>
    <w:p w:rsidR="00E70E8F" w:rsidRDefault="00E70E8F">
      <w:pPr>
        <w:spacing w:line="240" w:lineRule="auto"/>
        <w:ind w:left="420" w:firstLineChars="0" w:firstLine="420"/>
        <w:rPr>
          <w:rFonts w:ascii="仿宋" w:eastAsia="仿宋" w:hAnsi="仿宋"/>
          <w:b/>
          <w:sz w:val="32"/>
          <w:szCs w:val="32"/>
        </w:rPr>
      </w:pPr>
    </w:p>
    <w:p w:rsidR="00E70E8F" w:rsidRDefault="00934DFD">
      <w:pPr>
        <w:spacing w:line="240" w:lineRule="auto"/>
        <w:ind w:firstLineChars="0" w:firstLine="0"/>
        <w:rPr>
          <w:rFonts w:ascii="仿宋" w:eastAsia="仿宋" w:hAnsi="仿宋"/>
          <w:b/>
          <w:sz w:val="32"/>
          <w:szCs w:val="32"/>
        </w:rPr>
      </w:pPr>
      <w:r>
        <w:rPr>
          <w:rFonts w:ascii="仿宋" w:eastAsia="仿宋" w:hAnsi="仿宋" w:hint="eastAsia"/>
          <w:b/>
          <w:sz w:val="32"/>
          <w:szCs w:val="32"/>
        </w:rPr>
        <w:t>五、其他需要说明的问题</w:t>
      </w:r>
    </w:p>
    <w:p w:rsidR="00E70E8F" w:rsidRDefault="00934DFD" w:rsidP="00652745">
      <w:pPr>
        <w:spacing w:before="188" w:line="204" w:lineRule="auto"/>
        <w:ind w:firstLine="600"/>
        <w:rPr>
          <w:rFonts w:ascii="仿宋" w:eastAsia="仿宋" w:hAnsi="仿宋" w:cs="仿宋"/>
          <w:sz w:val="30"/>
          <w:szCs w:val="30"/>
        </w:rPr>
      </w:pPr>
      <w:r>
        <w:rPr>
          <w:rFonts w:ascii="仿宋" w:eastAsia="仿宋" w:hAnsi="仿宋" w:cs="仿宋"/>
          <w:sz w:val="30"/>
          <w:szCs w:val="30"/>
        </w:rPr>
        <w:t>（一）后续工作计划。</w:t>
      </w:r>
    </w:p>
    <w:p w:rsidR="00E70E8F" w:rsidRDefault="00934DFD" w:rsidP="00652745">
      <w:pPr>
        <w:widowControl/>
        <w:ind w:firstLine="604"/>
        <w:jc w:val="left"/>
        <w:rPr>
          <w:rFonts w:ascii="仿宋" w:eastAsia="仿宋" w:hAnsi="仿宋" w:cs="仿宋"/>
          <w:sz w:val="30"/>
          <w:szCs w:val="30"/>
        </w:rPr>
      </w:pPr>
      <w:r>
        <w:rPr>
          <w:rFonts w:ascii="仿宋" w:eastAsia="仿宋" w:hAnsi="仿宋" w:cs="仿宋"/>
          <w:spacing w:val="1"/>
          <w:sz w:val="30"/>
          <w:szCs w:val="30"/>
        </w:rPr>
        <w:t>在后续的工资中，要及时分析存在的问题及原因，不断总结经验教训，科学完善管理制度，提高专项资金管理水平及使用方向。进一步加强单位的预算资金管理，减少资金使用的随意性，对符合条件的专项资金项目扩大绩效评价范围和数量，规范绩效评价程序，对预算的事前、事中、事后进行全过程控制，加大对预算编制与执行的监管力度，提高预算资金使用效率，细化绩效评价内容，提高绩效信息透明度，自觉接受社会各界监督。</w:t>
      </w:r>
    </w:p>
    <w:p w:rsidR="00E70E8F" w:rsidRDefault="00934DFD" w:rsidP="00652745">
      <w:pPr>
        <w:spacing w:before="189" w:line="204" w:lineRule="auto"/>
        <w:ind w:firstLine="596"/>
        <w:rPr>
          <w:rFonts w:ascii="仿宋" w:eastAsia="仿宋" w:hAnsi="仿宋" w:cs="仿宋"/>
          <w:spacing w:val="-1"/>
          <w:sz w:val="30"/>
          <w:szCs w:val="30"/>
        </w:rPr>
      </w:pPr>
      <w:r>
        <w:rPr>
          <w:rFonts w:ascii="仿宋" w:eastAsia="仿宋" w:hAnsi="仿宋" w:cs="仿宋"/>
          <w:spacing w:val="-1"/>
          <w:sz w:val="30"/>
          <w:szCs w:val="30"/>
        </w:rPr>
        <w:lastRenderedPageBreak/>
        <w:t>（二）措施及办法。</w:t>
      </w:r>
    </w:p>
    <w:p w:rsidR="00E70E8F" w:rsidRDefault="00934DFD">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1</w:t>
      </w:r>
      <w:r>
        <w:rPr>
          <w:rFonts w:ascii="仿宋" w:eastAsia="仿宋" w:hAnsi="仿宋" w:cs="仿宋"/>
          <w:sz w:val="32"/>
        </w:rPr>
        <w:t>. 注重绩效专业人才发掘与培养，借助财政局的各类培训提高绩效工作的管理水平。对于预算绩效目标设立、绩效指标设置、绩效目标值设置等工作，要注重与具体项目实施的业务科室联动，设置绩效目标表时由分管领导组织，财务人员与对应业务科室相关人员共同设置，设定科学、合理、可实施的绩效目标</w:t>
      </w:r>
    </w:p>
    <w:p w:rsidR="00E70E8F" w:rsidRDefault="00E70E8F">
      <w:pPr>
        <w:spacing w:line="620" w:lineRule="exact"/>
        <w:ind w:firstLine="880"/>
        <w:jc w:val="center"/>
        <w:rPr>
          <w:rFonts w:ascii="方正小标宋简体" w:eastAsia="方正小标宋简体"/>
          <w:sz w:val="44"/>
          <w:szCs w:val="44"/>
        </w:rPr>
      </w:pPr>
    </w:p>
    <w:p w:rsidR="00E70E8F" w:rsidRDefault="00E70E8F">
      <w:pPr>
        <w:spacing w:line="620" w:lineRule="exact"/>
        <w:ind w:left="590" w:firstLine="643"/>
        <w:rPr>
          <w:rFonts w:ascii="仿宋" w:eastAsia="仿宋" w:hAnsi="仿宋"/>
          <w:b/>
          <w:sz w:val="32"/>
          <w:szCs w:val="32"/>
        </w:rPr>
      </w:pPr>
    </w:p>
    <w:p w:rsidR="00E70E8F" w:rsidRDefault="00E70E8F"/>
    <w:sectPr w:rsidR="00E70E8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11" w:rsidRDefault="00501711">
      <w:pPr>
        <w:spacing w:line="240" w:lineRule="auto"/>
      </w:pPr>
    </w:p>
  </w:endnote>
  <w:endnote w:type="continuationSeparator" w:id="0">
    <w:p w:rsidR="00501711" w:rsidRDefault="005017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方正小标宋简体">
    <w:altName w:val="黑体"/>
    <w:charset w:val="86"/>
    <w:family w:val="roman"/>
    <w:pitch w:val="default"/>
    <w:sig w:usb0="00000000" w:usb1="0000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F" w:rsidRDefault="00E70E8F">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F" w:rsidRDefault="00E70E8F">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F" w:rsidRDefault="00E70E8F">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11" w:rsidRDefault="00501711"/>
  </w:footnote>
  <w:footnote w:type="continuationSeparator" w:id="0">
    <w:p w:rsidR="00501711" w:rsidRDefault="005017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F" w:rsidRDefault="00E70E8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F" w:rsidRDefault="00E70E8F">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F" w:rsidRDefault="00E70E8F">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4BB1F1"/>
    <w:multiLevelType w:val="multilevel"/>
    <w:tmpl w:val="994BB1F1"/>
    <w:lvl w:ilvl="0">
      <w:start w:val="1"/>
      <w:numFmt w:val="japaneseCounting"/>
      <w:lvlText w:val="%1、"/>
      <w:lvlJc w:val="left"/>
      <w:pPr>
        <w:ind w:left="1310" w:hanging="720"/>
      </w:pPr>
      <w:rPr>
        <w:rFonts w:hint="default"/>
      </w:rPr>
    </w:lvl>
    <w:lvl w:ilvl="1">
      <w:start w:val="1"/>
      <w:numFmt w:val="lowerLetter"/>
      <w:lvlText w:val="%2)"/>
      <w:lvlJc w:val="left"/>
      <w:pPr>
        <w:ind w:left="1430" w:hanging="420"/>
      </w:pPr>
    </w:lvl>
    <w:lvl w:ilvl="2">
      <w:start w:val="1"/>
      <w:numFmt w:val="lowerRoman"/>
      <w:lvlText w:val="%3."/>
      <w:lvlJc w:val="right"/>
      <w:pPr>
        <w:ind w:left="1850" w:hanging="420"/>
      </w:pPr>
    </w:lvl>
    <w:lvl w:ilvl="3">
      <w:start w:val="1"/>
      <w:numFmt w:val="decimal"/>
      <w:lvlText w:val="%4."/>
      <w:lvlJc w:val="left"/>
      <w:pPr>
        <w:ind w:left="2270" w:hanging="420"/>
      </w:pPr>
    </w:lvl>
    <w:lvl w:ilvl="4">
      <w:start w:val="1"/>
      <w:numFmt w:val="lowerLetter"/>
      <w:lvlText w:val="%5)"/>
      <w:lvlJc w:val="left"/>
      <w:pPr>
        <w:ind w:left="2690" w:hanging="420"/>
      </w:pPr>
    </w:lvl>
    <w:lvl w:ilvl="5">
      <w:start w:val="1"/>
      <w:numFmt w:val="lowerRoman"/>
      <w:lvlText w:val="%6."/>
      <w:lvlJc w:val="right"/>
      <w:pPr>
        <w:ind w:left="3110" w:hanging="420"/>
      </w:pPr>
    </w:lvl>
    <w:lvl w:ilvl="6">
      <w:start w:val="1"/>
      <w:numFmt w:val="decimal"/>
      <w:lvlText w:val="%7."/>
      <w:lvlJc w:val="left"/>
      <w:pPr>
        <w:ind w:left="3530" w:hanging="420"/>
      </w:pPr>
    </w:lvl>
    <w:lvl w:ilvl="7">
      <w:start w:val="1"/>
      <w:numFmt w:val="lowerLetter"/>
      <w:lvlText w:val="%8)"/>
      <w:lvlJc w:val="left"/>
      <w:pPr>
        <w:ind w:left="3950" w:hanging="420"/>
      </w:pPr>
    </w:lvl>
    <w:lvl w:ilvl="8">
      <w:start w:val="1"/>
      <w:numFmt w:val="lowerRoman"/>
      <w:lvlText w:val="%9."/>
      <w:lvlJc w:val="right"/>
      <w:pPr>
        <w:ind w:left="4370" w:hanging="420"/>
      </w:pPr>
    </w:lvl>
  </w:abstractNum>
  <w:abstractNum w:abstractNumId="1">
    <w:nsid w:val="ADA24D32"/>
    <w:multiLevelType w:val="singleLevel"/>
    <w:tmpl w:val="ADA24D32"/>
    <w:lvl w:ilvl="0">
      <w:start w:val="1"/>
      <w:numFmt w:val="chineseCounting"/>
      <w:suff w:val="nothing"/>
      <w:lvlText w:val="（%1）"/>
      <w:lvlJc w:val="left"/>
      <w:pPr>
        <w:ind w:left="240"/>
      </w:pPr>
      <w:rPr>
        <w:rFonts w:hint="eastAsia"/>
      </w:rPr>
    </w:lvl>
  </w:abstractNum>
  <w:abstractNum w:abstractNumId="2">
    <w:nsid w:val="FBB8592C"/>
    <w:multiLevelType w:val="singleLevel"/>
    <w:tmpl w:val="FBB8592C"/>
    <w:lvl w:ilvl="0">
      <w:start w:val="1"/>
      <w:numFmt w:val="chineseCounting"/>
      <w:suff w:val="nothing"/>
      <w:lvlText w:val="（%1）"/>
      <w:lvlJc w:val="left"/>
      <w:rPr>
        <w:rFonts w:hint="eastAsia"/>
      </w:rPr>
    </w:lvl>
  </w:abstractNum>
  <w:abstractNum w:abstractNumId="3">
    <w:nsid w:val="0CF258D6"/>
    <w:multiLevelType w:val="singleLevel"/>
    <w:tmpl w:val="0CF258D6"/>
    <w:lvl w:ilvl="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NWZjMDEyNDk5YWNlYjk2OTJiNzE2OGRmMGY2NmYifQ=="/>
  </w:docVars>
  <w:rsids>
    <w:rsidRoot w:val="2B6F4C9D"/>
    <w:rsid w:val="000A297C"/>
    <w:rsid w:val="004C2775"/>
    <w:rsid w:val="004D77F5"/>
    <w:rsid w:val="00501711"/>
    <w:rsid w:val="00652745"/>
    <w:rsid w:val="00756160"/>
    <w:rsid w:val="00797DAD"/>
    <w:rsid w:val="00852652"/>
    <w:rsid w:val="00867BA5"/>
    <w:rsid w:val="00934DFD"/>
    <w:rsid w:val="0096249A"/>
    <w:rsid w:val="00AF50B8"/>
    <w:rsid w:val="00B12946"/>
    <w:rsid w:val="00CA048F"/>
    <w:rsid w:val="00E024D2"/>
    <w:rsid w:val="00E54742"/>
    <w:rsid w:val="00E70E8F"/>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DE61665"/>
    <w:rsid w:val="3E1153AE"/>
    <w:rsid w:val="3E516972"/>
    <w:rsid w:val="3EE47779"/>
    <w:rsid w:val="40B53B29"/>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FB6D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480"/>
      <w:jc w:val="both"/>
    </w:pPr>
    <w:rPr>
      <w:rFonts w:ascii="宋体" w:hAnsi="宋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spacing w:line="240" w:lineRule="auto"/>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rPr>
  </w:style>
  <w:style w:type="character" w:customStyle="1" w:styleId="Char0">
    <w:name w:val="页眉 Char"/>
    <w:basedOn w:val="a0"/>
    <w:link w:val="a4"/>
    <w:qFormat/>
    <w:rPr>
      <w:rFonts w:ascii="宋体" w:hAnsi="宋体"/>
      <w:kern w:val="2"/>
      <w:sz w:val="18"/>
      <w:szCs w:val="18"/>
    </w:rPr>
  </w:style>
  <w:style w:type="character" w:customStyle="1" w:styleId="Char">
    <w:name w:val="页脚 Char"/>
    <w:basedOn w:val="a0"/>
    <w:link w:val="a3"/>
    <w:qFormat/>
    <w:rPr>
      <w:rFonts w:ascii="宋体" w:hAns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480"/>
      <w:jc w:val="both"/>
    </w:pPr>
    <w:rPr>
      <w:rFonts w:ascii="宋体" w:hAnsi="宋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spacing w:line="240" w:lineRule="auto"/>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rPr>
  </w:style>
  <w:style w:type="character" w:customStyle="1" w:styleId="Char0">
    <w:name w:val="页眉 Char"/>
    <w:basedOn w:val="a0"/>
    <w:link w:val="a4"/>
    <w:qFormat/>
    <w:rPr>
      <w:rFonts w:ascii="宋体" w:hAnsi="宋体"/>
      <w:kern w:val="2"/>
      <w:sz w:val="18"/>
      <w:szCs w:val="18"/>
    </w:rPr>
  </w:style>
  <w:style w:type="character" w:customStyle="1" w:styleId="Char">
    <w:name w:val="页脚 Char"/>
    <w:basedOn w:val="a0"/>
    <w:link w:val="a3"/>
    <w:qFormat/>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37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404</Words>
  <Characters>2309</Characters>
  <Application>Microsoft Office Word</Application>
  <DocSecurity>0</DocSecurity>
  <Lines>19</Lines>
  <Paragraphs>5</Paragraphs>
  <ScaleCrop>false</ScaleCrop>
  <Company>Microsoft</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2022-09-28T03:28:00Z</dcterms:created>
  <dcterms:modified xsi:type="dcterms:W3CDTF">2022-09-28T03:31:00Z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2052-3.9.4.6407</vt:lpwstr>
  </property>
  <property fmtid="{D5CDD505-2E9C-101B-9397-08002B2CF9AE}" pid="3" name="ICV">
    <vt:lpwstr>2CF270DEABCC4AC0B2D61ED60F3256AC</vt:lpwstr>
  </property>
</Properties>
</file>